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08A83" w14:textId="77777777" w:rsidR="003F769C" w:rsidRPr="003F769C" w:rsidRDefault="003F769C" w:rsidP="003F769C">
      <w:pPr>
        <w:pStyle w:val="Heading1"/>
        <w:rPr>
          <w:rFonts w:ascii="Calibri" w:hAnsi="Calibri" w:cs="Calibri"/>
          <w:b/>
          <w:bCs/>
          <w:color w:val="0070C0"/>
          <w:sz w:val="36"/>
          <w:szCs w:val="36"/>
        </w:rPr>
      </w:pPr>
      <w:r w:rsidRPr="003F769C">
        <w:rPr>
          <w:rFonts w:ascii="Calibri" w:hAnsi="Calibri" w:cs="Calibri"/>
          <w:b/>
          <w:bCs/>
          <w:color w:val="0070C0"/>
          <w:sz w:val="36"/>
          <w:szCs w:val="36"/>
        </w:rPr>
        <w:t>International clinician orientation checklist</w:t>
      </w:r>
    </w:p>
    <w:p w14:paraId="22EE9E7B" w14:textId="77777777" w:rsidR="003F769C" w:rsidRPr="0002292B" w:rsidRDefault="003F769C" w:rsidP="003F769C">
      <w:pPr>
        <w:pStyle w:val="Heading3"/>
        <w:rPr>
          <w:rFonts w:ascii="Calibri" w:hAnsi="Calibri" w:cs="Calibri"/>
          <w:b/>
          <w:bCs/>
          <w:color w:val="9264AA"/>
        </w:rPr>
      </w:pPr>
      <w:r w:rsidRPr="0002292B">
        <w:rPr>
          <w:rFonts w:ascii="Calibri" w:hAnsi="Calibri" w:cs="Calibri"/>
          <w:b/>
          <w:bCs/>
          <w:color w:val="9264AA"/>
        </w:rPr>
        <w:t>A resource to support general practice</w:t>
      </w:r>
    </w:p>
    <w:p w14:paraId="105428B7" w14:textId="69AE80E7" w:rsidR="003F769C" w:rsidRPr="003F769C" w:rsidRDefault="003F769C" w:rsidP="003F769C">
      <w:pPr>
        <w:rPr>
          <w:rFonts w:ascii="Calibri" w:hAnsi="Calibri" w:cs="Calibri"/>
          <w:b/>
          <w:bCs/>
        </w:rPr>
      </w:pPr>
      <w:r w:rsidRPr="003F769C">
        <w:rPr>
          <w:rFonts w:ascii="Calibri" w:hAnsi="Calibri" w:cs="Calibri"/>
          <w:b/>
          <w:bCs/>
        </w:rPr>
        <w:t>Updated November 2025</w:t>
      </w:r>
    </w:p>
    <w:p w14:paraId="035C94C0" w14:textId="07AAA197" w:rsidR="003F769C" w:rsidRDefault="003F769C" w:rsidP="003F769C">
      <w:pPr>
        <w:pBdr>
          <w:bottom w:val="single" w:sz="6" w:space="1" w:color="auto"/>
        </w:pBdr>
        <w:rPr>
          <w:rFonts w:ascii="Calibri" w:hAnsi="Calibri" w:cs="Calibri"/>
          <w:i/>
          <w:iCs/>
        </w:rPr>
      </w:pPr>
      <w:r w:rsidRPr="0002292B">
        <w:rPr>
          <w:rFonts w:ascii="Calibri" w:hAnsi="Calibri" w:cs="Calibri"/>
          <w:i/>
          <w:iCs/>
        </w:rPr>
        <w:t>Name</w:t>
      </w:r>
      <w:r w:rsidRPr="0002292B">
        <w:rPr>
          <w:rFonts w:ascii="Calibri" w:hAnsi="Calibri" w:cs="Calibri"/>
          <w:i/>
          <w:iCs/>
        </w:rPr>
        <w:tab/>
      </w:r>
      <w:r w:rsidRPr="0002292B">
        <w:rPr>
          <w:rFonts w:ascii="Calibri" w:hAnsi="Calibri" w:cs="Calibri"/>
          <w:i/>
          <w:iCs/>
        </w:rPr>
        <w:tab/>
      </w:r>
      <w:r w:rsidRPr="0002292B">
        <w:rPr>
          <w:rFonts w:ascii="Calibri" w:hAnsi="Calibri" w:cs="Calibri"/>
          <w:i/>
          <w:iCs/>
        </w:rPr>
        <w:tab/>
      </w:r>
      <w:r w:rsidRPr="0002292B">
        <w:rPr>
          <w:rFonts w:ascii="Calibri" w:hAnsi="Calibri" w:cs="Calibri"/>
          <w:i/>
          <w:iCs/>
        </w:rPr>
        <w:tab/>
      </w:r>
      <w:r w:rsidRPr="0002292B">
        <w:rPr>
          <w:rFonts w:ascii="Calibri" w:hAnsi="Calibri" w:cs="Calibri"/>
          <w:i/>
          <w:iCs/>
        </w:rPr>
        <w:tab/>
      </w:r>
      <w:r w:rsidRPr="0002292B">
        <w:rPr>
          <w:rFonts w:ascii="Calibri" w:hAnsi="Calibri" w:cs="Calibri"/>
          <w:i/>
          <w:iCs/>
        </w:rPr>
        <w:tab/>
      </w:r>
      <w:r w:rsidRPr="0002292B">
        <w:rPr>
          <w:rFonts w:ascii="Calibri" w:hAnsi="Calibri" w:cs="Calibri"/>
          <w:i/>
          <w:iCs/>
        </w:rPr>
        <w:tab/>
      </w:r>
      <w:r w:rsidRPr="0002292B">
        <w:rPr>
          <w:rFonts w:ascii="Calibri" w:hAnsi="Calibri" w:cs="Calibri"/>
          <w:i/>
          <w:iCs/>
        </w:rPr>
        <w:tab/>
      </w:r>
      <w:r w:rsidRPr="0002292B">
        <w:rPr>
          <w:rFonts w:ascii="Calibri" w:hAnsi="Calibri" w:cs="Calibri"/>
          <w:i/>
          <w:iCs/>
        </w:rPr>
        <w:tab/>
        <w:t>Date</w:t>
      </w:r>
    </w:p>
    <w:p w14:paraId="6895E4A3" w14:textId="77777777" w:rsidR="0002292B" w:rsidRDefault="0002292B" w:rsidP="003F769C">
      <w:pPr>
        <w:pBdr>
          <w:bottom w:val="single" w:sz="6" w:space="1" w:color="auto"/>
        </w:pBdr>
        <w:rPr>
          <w:rFonts w:ascii="Calibri" w:hAnsi="Calibri" w:cs="Calibri"/>
          <w:i/>
          <w:iCs/>
        </w:rPr>
      </w:pPr>
    </w:p>
    <w:p w14:paraId="6D806B0B" w14:textId="61C6B6B5" w:rsidR="0002292B" w:rsidRDefault="0002292B">
      <w:pPr>
        <w:rPr>
          <w:rFonts w:ascii="Calibri" w:hAnsi="Calibri" w:cs="Calibri"/>
          <w:b/>
          <w:bCs/>
        </w:rPr>
      </w:pPr>
    </w:p>
    <w:p w14:paraId="750E4DF9" w14:textId="77777777" w:rsidR="00E64511" w:rsidRDefault="00E64511" w:rsidP="0075464F">
      <w:pPr>
        <w:spacing w:line="276" w:lineRule="auto"/>
        <w:rPr>
          <w:rFonts w:ascii="Arial" w:hAnsi="Arial" w:cs="Arial"/>
          <w:sz w:val="22"/>
          <w:szCs w:val="22"/>
        </w:rPr>
      </w:pPr>
      <w:r w:rsidRPr="00E64511">
        <w:rPr>
          <w:rFonts w:ascii="Arial" w:hAnsi="Arial" w:cs="Arial"/>
          <w:sz w:val="22"/>
          <w:szCs w:val="22"/>
        </w:rPr>
        <w:lastRenderedPageBreak/>
        <w:t xml:space="preserve">Orientation is an introduction and overview to medical practice and health systems in Aotearoa New Zealand, including cultural competence, an understanding of Te </w:t>
      </w:r>
      <w:proofErr w:type="spellStart"/>
      <w:r w:rsidRPr="00E64511">
        <w:rPr>
          <w:rFonts w:ascii="Arial" w:hAnsi="Arial" w:cs="Arial"/>
          <w:sz w:val="22"/>
          <w:szCs w:val="22"/>
        </w:rPr>
        <w:t>Tiriti</w:t>
      </w:r>
      <w:proofErr w:type="spellEnd"/>
      <w:r w:rsidRPr="00E64511">
        <w:rPr>
          <w:rFonts w:ascii="Arial" w:hAnsi="Arial" w:cs="Arial"/>
          <w:sz w:val="22"/>
          <w:szCs w:val="22"/>
        </w:rPr>
        <w:t xml:space="preserve"> o Waitangi / The Treaty of Waitangi, relevant organisations, and impact of legislation such as the Accident Compensation Corporation. </w:t>
      </w:r>
    </w:p>
    <w:p w14:paraId="22BC3A29" w14:textId="4392E2A9" w:rsidR="00E64511" w:rsidRDefault="00E64511" w:rsidP="0075464F">
      <w:pPr>
        <w:spacing w:line="276" w:lineRule="auto"/>
        <w:rPr>
          <w:rFonts w:ascii="Arial" w:hAnsi="Arial" w:cs="Arial"/>
          <w:sz w:val="22"/>
          <w:szCs w:val="22"/>
        </w:rPr>
      </w:pPr>
      <w:r w:rsidRPr="00E64511">
        <w:rPr>
          <w:rFonts w:ascii="Arial" w:hAnsi="Arial" w:cs="Arial"/>
          <w:sz w:val="22"/>
          <w:szCs w:val="22"/>
        </w:rPr>
        <w:t xml:space="preserve">This orientation checklist seeks to describe the processes and programmes used to help an international medical graduate (IMG) or locum familiarise themselves with working and living in Aotearoa New Zealand. It is a process that goes beyond an initial induction to the workplace and may take several weeks or months. </w:t>
      </w:r>
    </w:p>
    <w:p w14:paraId="01A1E72A" w14:textId="7DB4F8DD" w:rsidR="0002292B" w:rsidRDefault="00E64511" w:rsidP="0075464F">
      <w:pPr>
        <w:spacing w:line="276" w:lineRule="auto"/>
        <w:rPr>
          <w:rFonts w:ascii="Arial" w:hAnsi="Arial" w:cs="Arial"/>
          <w:sz w:val="22"/>
          <w:szCs w:val="22"/>
        </w:rPr>
      </w:pPr>
      <w:r w:rsidRPr="00E64511">
        <w:rPr>
          <w:rFonts w:ascii="Arial" w:hAnsi="Arial" w:cs="Arial"/>
          <w:sz w:val="22"/>
          <w:szCs w:val="22"/>
        </w:rPr>
        <w:t>Pinnacle is focused on supporting sustainable general practice. Based on resources available through the Medical Council of New Zealand, this document is designed to help you cover the bases and reduce the need to form your own processes.</w:t>
      </w:r>
    </w:p>
    <w:p w14:paraId="0689F9BB" w14:textId="4191E64B" w:rsidR="00E64511" w:rsidRPr="00E64511" w:rsidRDefault="00E64511" w:rsidP="00E64511">
      <w:pPr>
        <w:pStyle w:val="H2"/>
      </w:pPr>
      <w:r w:rsidRPr="00E64511">
        <w:t>General principles</w:t>
      </w:r>
    </w:p>
    <w:p w14:paraId="06FF0CE9" w14:textId="77777777" w:rsidR="00E64511" w:rsidRPr="00E64511" w:rsidRDefault="00E64511" w:rsidP="0075464F">
      <w:pPr>
        <w:spacing w:line="276" w:lineRule="auto"/>
        <w:rPr>
          <w:rFonts w:ascii="Arial" w:hAnsi="Arial" w:cs="Arial"/>
          <w:sz w:val="22"/>
          <w:szCs w:val="22"/>
        </w:rPr>
      </w:pPr>
      <w:r w:rsidRPr="00E64511">
        <w:rPr>
          <w:rFonts w:ascii="Arial" w:hAnsi="Arial" w:cs="Arial"/>
          <w:sz w:val="22"/>
          <w:szCs w:val="22"/>
        </w:rPr>
        <w:t>There is no one way to induct and orientate new staff. Orientation should be adapted to fit your practice’s culture and the needs of the individual clinician.</w:t>
      </w:r>
    </w:p>
    <w:p w14:paraId="56D67E79" w14:textId="77777777" w:rsidR="00E64511" w:rsidRDefault="00E64511" w:rsidP="0075464F">
      <w:pPr>
        <w:spacing w:line="276" w:lineRule="auto"/>
        <w:rPr>
          <w:rFonts w:ascii="Arial" w:hAnsi="Arial" w:cs="Arial"/>
          <w:sz w:val="22"/>
          <w:szCs w:val="22"/>
        </w:rPr>
      </w:pPr>
      <w:r w:rsidRPr="00E64511">
        <w:rPr>
          <w:rFonts w:ascii="Arial" w:hAnsi="Arial" w:cs="Arial"/>
          <w:sz w:val="22"/>
          <w:szCs w:val="22"/>
        </w:rPr>
        <w:t>The orientation for a GP / clinician has various levels:</w:t>
      </w:r>
    </w:p>
    <w:p w14:paraId="716B107A" w14:textId="30270E82" w:rsidR="00E64511" w:rsidRDefault="00E64511" w:rsidP="001A2DA4">
      <w:pPr>
        <w:pStyle w:val="ListParagraph"/>
        <w:numPr>
          <w:ilvl w:val="0"/>
          <w:numId w:val="1"/>
        </w:numPr>
        <w:spacing w:line="276" w:lineRule="auto"/>
        <w:rPr>
          <w:rFonts w:ascii="Arial" w:hAnsi="Arial" w:cs="Arial"/>
          <w:sz w:val="22"/>
          <w:szCs w:val="22"/>
        </w:rPr>
      </w:pPr>
      <w:r>
        <w:rPr>
          <w:rFonts w:ascii="Arial" w:hAnsi="Arial" w:cs="Arial"/>
          <w:sz w:val="22"/>
          <w:szCs w:val="22"/>
        </w:rPr>
        <w:t>p</w:t>
      </w:r>
      <w:r w:rsidRPr="00E64511">
        <w:rPr>
          <w:rFonts w:ascii="Arial" w:hAnsi="Arial" w:cs="Arial"/>
          <w:sz w:val="22"/>
          <w:szCs w:val="22"/>
        </w:rPr>
        <w:t>ersonal</w:t>
      </w:r>
    </w:p>
    <w:p w14:paraId="12F3D796" w14:textId="592CD42E" w:rsidR="00E64511" w:rsidRDefault="00E64511" w:rsidP="001A2DA4">
      <w:pPr>
        <w:pStyle w:val="ListParagraph"/>
        <w:numPr>
          <w:ilvl w:val="0"/>
          <w:numId w:val="1"/>
        </w:numPr>
        <w:spacing w:line="276" w:lineRule="auto"/>
        <w:rPr>
          <w:rFonts w:ascii="Arial" w:hAnsi="Arial" w:cs="Arial"/>
          <w:sz w:val="22"/>
          <w:szCs w:val="22"/>
        </w:rPr>
      </w:pPr>
      <w:r>
        <w:rPr>
          <w:rFonts w:ascii="Arial" w:hAnsi="Arial" w:cs="Arial"/>
          <w:sz w:val="22"/>
          <w:szCs w:val="22"/>
        </w:rPr>
        <w:t>p</w:t>
      </w:r>
      <w:r w:rsidRPr="00E64511">
        <w:rPr>
          <w:rFonts w:ascii="Arial" w:hAnsi="Arial" w:cs="Arial"/>
          <w:sz w:val="22"/>
          <w:szCs w:val="22"/>
        </w:rPr>
        <w:t>ractice</w:t>
      </w:r>
    </w:p>
    <w:p w14:paraId="2A173865" w14:textId="67FCE5D1" w:rsidR="00E64511" w:rsidRPr="00E64511" w:rsidRDefault="00E64511" w:rsidP="001A2DA4">
      <w:pPr>
        <w:pStyle w:val="ListParagraph"/>
        <w:numPr>
          <w:ilvl w:val="0"/>
          <w:numId w:val="1"/>
        </w:numPr>
        <w:spacing w:line="276" w:lineRule="auto"/>
        <w:rPr>
          <w:rFonts w:ascii="Arial" w:hAnsi="Arial" w:cs="Arial"/>
          <w:sz w:val="22"/>
          <w:szCs w:val="22"/>
        </w:rPr>
      </w:pPr>
      <w:r w:rsidRPr="00E64511">
        <w:rPr>
          <w:rFonts w:ascii="Arial" w:hAnsi="Arial" w:cs="Arial"/>
          <w:sz w:val="22"/>
          <w:szCs w:val="22"/>
        </w:rPr>
        <w:t>professional.</w:t>
      </w:r>
    </w:p>
    <w:p w14:paraId="7297FC56" w14:textId="77777777" w:rsidR="00E64511" w:rsidRDefault="00E64511" w:rsidP="0075464F">
      <w:pPr>
        <w:spacing w:line="276" w:lineRule="auto"/>
        <w:rPr>
          <w:rFonts w:ascii="Arial" w:hAnsi="Arial" w:cs="Arial"/>
          <w:sz w:val="22"/>
          <w:szCs w:val="22"/>
        </w:rPr>
      </w:pPr>
      <w:r w:rsidRPr="00E64511">
        <w:rPr>
          <w:rFonts w:ascii="Arial" w:hAnsi="Arial" w:cs="Arial"/>
          <w:sz w:val="22"/>
          <w:szCs w:val="22"/>
        </w:rPr>
        <w:t>This checklist aims to give practices ideas on what could be provided in orientation sessions and manuals. The process you choose to orientate a clinician joining your practice for 1 month is likely to differ from that of a clinician joining for 3 months or 12 months. Not all ideas will be relevant to every GP/clinician or locum’s situation, so we encourage you to modify this checklist for your own purposes. That might include offering a modified copy for the new clinician so they can drive their own orientation and induction programme and tailor it to their needs.</w:t>
      </w:r>
    </w:p>
    <w:p w14:paraId="13CDFC83" w14:textId="6CC592A7" w:rsidR="00E64511" w:rsidRPr="00E64511" w:rsidRDefault="00E64511" w:rsidP="0075464F">
      <w:pPr>
        <w:spacing w:line="276" w:lineRule="auto"/>
        <w:rPr>
          <w:rFonts w:ascii="Arial" w:hAnsi="Arial" w:cs="Arial"/>
          <w:sz w:val="22"/>
          <w:szCs w:val="22"/>
        </w:rPr>
      </w:pPr>
      <w:r w:rsidRPr="00E64511">
        <w:rPr>
          <w:rFonts w:ascii="Arial" w:hAnsi="Arial" w:cs="Arial"/>
          <w:sz w:val="22"/>
          <w:szCs w:val="22"/>
        </w:rPr>
        <w:t>Like all business processes, you might like to consider evaluating your orientation programme every 2-3 years in the interest of continuous improvement.</w:t>
      </w:r>
    </w:p>
    <w:p w14:paraId="78C6B894" w14:textId="2DF5D4A8" w:rsidR="00E64511" w:rsidRDefault="00E64511" w:rsidP="0075464F">
      <w:pPr>
        <w:spacing w:line="276" w:lineRule="auto"/>
        <w:rPr>
          <w:rFonts w:ascii="Arial" w:hAnsi="Arial" w:cs="Arial"/>
          <w:sz w:val="22"/>
          <w:szCs w:val="22"/>
        </w:rPr>
      </w:pPr>
      <w:r w:rsidRPr="00E64511">
        <w:rPr>
          <w:rFonts w:ascii="Arial" w:hAnsi="Arial" w:cs="Arial"/>
          <w:sz w:val="22"/>
          <w:szCs w:val="22"/>
        </w:rPr>
        <w:t xml:space="preserve">We consider this a ‘working document’ and would love to hear from you if you have other valuable feedback, or experiences, you think will help us improve this resource. Contact our Health Workforce Development Manager </w:t>
      </w:r>
      <w:hyperlink r:id="rId10" w:history="1">
        <w:r w:rsidRPr="001A2DA4">
          <w:rPr>
            <w:rStyle w:val="Hyperlink"/>
            <w:rFonts w:ascii="Arial" w:hAnsi="Arial" w:cs="Arial"/>
            <w:color w:val="0070C0"/>
            <w:sz w:val="22"/>
            <w:szCs w:val="22"/>
          </w:rPr>
          <w:t>veronique.gibbons@pinnacle.health.nz</w:t>
        </w:r>
      </w:hyperlink>
      <w:r w:rsidRPr="00E64511">
        <w:rPr>
          <w:rFonts w:ascii="Arial" w:hAnsi="Arial" w:cs="Arial"/>
          <w:sz w:val="22"/>
          <w:szCs w:val="22"/>
        </w:rPr>
        <w:t>.</w:t>
      </w:r>
    </w:p>
    <w:p w14:paraId="35064B98" w14:textId="65051617" w:rsidR="00E64511" w:rsidRPr="00E64511" w:rsidRDefault="00E64511" w:rsidP="00E64511">
      <w:pPr>
        <w:rPr>
          <w:rFonts w:ascii="Calibri" w:hAnsi="Calibri" w:cs="Calibri"/>
          <w:b/>
          <w:bCs/>
          <w:color w:val="9264AA"/>
          <w:sz w:val="28"/>
          <w:szCs w:val="28"/>
        </w:rPr>
      </w:pPr>
      <w:r w:rsidRPr="00E64511">
        <w:rPr>
          <w:rFonts w:ascii="Calibri" w:hAnsi="Calibri" w:cs="Calibri"/>
          <w:b/>
          <w:bCs/>
          <w:color w:val="9264AA"/>
          <w:sz w:val="28"/>
          <w:szCs w:val="28"/>
        </w:rPr>
        <w:t>Useful references</w:t>
      </w:r>
    </w:p>
    <w:p w14:paraId="40F42B4D" w14:textId="0930DA03" w:rsidR="00E64511" w:rsidRDefault="00E64511" w:rsidP="0075464F">
      <w:pPr>
        <w:pStyle w:val="ListParagraph"/>
        <w:numPr>
          <w:ilvl w:val="0"/>
          <w:numId w:val="2"/>
        </w:numPr>
        <w:spacing w:line="276" w:lineRule="auto"/>
        <w:rPr>
          <w:rFonts w:ascii="Arial" w:hAnsi="Arial" w:cs="Arial"/>
          <w:sz w:val="22"/>
          <w:szCs w:val="22"/>
        </w:rPr>
      </w:pPr>
      <w:hyperlink r:id="rId11" w:history="1">
        <w:r w:rsidRPr="001A2DA4">
          <w:rPr>
            <w:rStyle w:val="Hyperlink"/>
            <w:rFonts w:ascii="Arial" w:hAnsi="Arial" w:cs="Arial"/>
            <w:color w:val="0070C0"/>
            <w:sz w:val="22"/>
            <w:szCs w:val="22"/>
          </w:rPr>
          <w:t>Cole’s Medical Practice</w:t>
        </w:r>
      </w:hyperlink>
      <w:r w:rsidRPr="00E64511">
        <w:rPr>
          <w:rFonts w:ascii="Arial" w:hAnsi="Arial" w:cs="Arial"/>
          <w:sz w:val="22"/>
          <w:szCs w:val="22"/>
        </w:rPr>
        <w:t xml:space="preserve">: Reference for all doctors new to practice developed by the Medical Council of New Zealand. </w:t>
      </w:r>
    </w:p>
    <w:p w14:paraId="54FED1AC" w14:textId="60BF5359" w:rsidR="00E64511" w:rsidRDefault="00E64511" w:rsidP="0075464F">
      <w:pPr>
        <w:pStyle w:val="ListParagraph"/>
        <w:numPr>
          <w:ilvl w:val="0"/>
          <w:numId w:val="2"/>
        </w:numPr>
        <w:spacing w:line="276" w:lineRule="auto"/>
        <w:rPr>
          <w:rFonts w:ascii="Arial" w:hAnsi="Arial" w:cs="Arial"/>
          <w:sz w:val="22"/>
          <w:szCs w:val="22"/>
        </w:rPr>
      </w:pPr>
      <w:r w:rsidRPr="00E64511">
        <w:rPr>
          <w:rFonts w:ascii="Arial" w:hAnsi="Arial" w:cs="Arial"/>
          <w:sz w:val="22"/>
          <w:szCs w:val="22"/>
        </w:rPr>
        <w:t>New Zealand slang words including in health:</w:t>
      </w:r>
      <w:r w:rsidRPr="001A2DA4">
        <w:rPr>
          <w:rFonts w:ascii="Arial" w:hAnsi="Arial" w:cs="Arial"/>
          <w:color w:val="0070C0"/>
          <w:sz w:val="22"/>
          <w:szCs w:val="22"/>
        </w:rPr>
        <w:t xml:space="preserve"> </w:t>
      </w:r>
      <w:hyperlink r:id="rId12" w:history="1">
        <w:r w:rsidRPr="001A2DA4">
          <w:rPr>
            <w:rStyle w:val="Hyperlink"/>
            <w:rFonts w:ascii="Arial" w:hAnsi="Arial" w:cs="Arial"/>
            <w:color w:val="0070C0"/>
            <w:sz w:val="22"/>
            <w:szCs w:val="22"/>
          </w:rPr>
          <w:t>Kiwi words and phrases</w:t>
        </w:r>
      </w:hyperlink>
      <w:r w:rsidRPr="00E64511">
        <w:rPr>
          <w:rFonts w:ascii="Arial" w:hAnsi="Arial" w:cs="Arial"/>
          <w:sz w:val="22"/>
          <w:szCs w:val="22"/>
        </w:rPr>
        <w:t xml:space="preserve"> (</w:t>
      </w:r>
      <w:hyperlink r:id="rId13" w:history="1">
        <w:r w:rsidRPr="001A2DA4">
          <w:rPr>
            <w:rStyle w:val="Hyperlink"/>
            <w:rFonts w:ascii="Arial" w:hAnsi="Arial" w:cs="Arial"/>
            <w:color w:val="0070C0"/>
            <w:sz w:val="22"/>
            <w:szCs w:val="22"/>
          </w:rPr>
          <w:t>www.aucklanddoctors.co.nz/media/50118/kiwi_words_and_phrases.pdf</w:t>
        </w:r>
      </w:hyperlink>
      <w:r w:rsidRPr="00E64511">
        <w:rPr>
          <w:rFonts w:ascii="Arial" w:hAnsi="Arial" w:cs="Arial"/>
          <w:sz w:val="22"/>
          <w:szCs w:val="22"/>
        </w:rPr>
        <w:t xml:space="preserve">) </w:t>
      </w:r>
    </w:p>
    <w:p w14:paraId="5ACE82F2" w14:textId="783A859F" w:rsidR="00E64511" w:rsidRDefault="00E64511" w:rsidP="0075464F">
      <w:pPr>
        <w:pStyle w:val="ListParagraph"/>
        <w:numPr>
          <w:ilvl w:val="0"/>
          <w:numId w:val="2"/>
        </w:numPr>
        <w:spacing w:line="276" w:lineRule="auto"/>
        <w:rPr>
          <w:rFonts w:ascii="Arial" w:hAnsi="Arial" w:cs="Arial"/>
          <w:sz w:val="22"/>
          <w:szCs w:val="22"/>
        </w:rPr>
      </w:pPr>
      <w:r w:rsidRPr="00E64511">
        <w:rPr>
          <w:rFonts w:ascii="Arial" w:hAnsi="Arial" w:cs="Arial"/>
          <w:sz w:val="22"/>
          <w:szCs w:val="22"/>
        </w:rPr>
        <w:t xml:space="preserve">Commonly used Māori words: The NZ history website has </w:t>
      </w:r>
      <w:hyperlink r:id="rId14" w:history="1">
        <w:r w:rsidRPr="001A2DA4">
          <w:rPr>
            <w:rStyle w:val="Hyperlink"/>
            <w:rFonts w:ascii="Arial" w:hAnsi="Arial" w:cs="Arial"/>
            <w:color w:val="0070C0"/>
            <w:sz w:val="22"/>
            <w:szCs w:val="22"/>
          </w:rPr>
          <w:t>100 words every New Zealander should know</w:t>
        </w:r>
      </w:hyperlink>
      <w:r w:rsidRPr="001A2DA4">
        <w:rPr>
          <w:rFonts w:ascii="Arial" w:hAnsi="Arial" w:cs="Arial"/>
          <w:color w:val="000000" w:themeColor="text1"/>
          <w:sz w:val="22"/>
          <w:szCs w:val="22"/>
        </w:rPr>
        <w:t>.</w:t>
      </w:r>
      <w:r w:rsidRPr="00E64511">
        <w:rPr>
          <w:rFonts w:ascii="Arial" w:hAnsi="Arial" w:cs="Arial"/>
          <w:sz w:val="22"/>
          <w:szCs w:val="22"/>
        </w:rPr>
        <w:t xml:space="preserve"> (</w:t>
      </w:r>
      <w:hyperlink r:id="rId15" w:history="1">
        <w:r w:rsidRPr="001A2DA4">
          <w:rPr>
            <w:rStyle w:val="Hyperlink"/>
            <w:rFonts w:ascii="Arial" w:hAnsi="Arial" w:cs="Arial"/>
            <w:color w:val="0070C0"/>
            <w:sz w:val="22"/>
            <w:szCs w:val="22"/>
          </w:rPr>
          <w:t>https://nzhistory.govt.nz/culture/maori-language-week/100-maori-words</w:t>
        </w:r>
      </w:hyperlink>
      <w:r>
        <w:rPr>
          <w:rFonts w:ascii="Arial" w:hAnsi="Arial" w:cs="Arial"/>
          <w:sz w:val="22"/>
          <w:szCs w:val="22"/>
        </w:rPr>
        <w:t>).</w:t>
      </w:r>
    </w:p>
    <w:p w14:paraId="78250FD5" w14:textId="3AA04ADE" w:rsidR="00E64511" w:rsidRDefault="00E64511">
      <w:pPr>
        <w:rPr>
          <w:rFonts w:ascii="Arial" w:hAnsi="Arial" w:cs="Arial"/>
          <w:sz w:val="22"/>
          <w:szCs w:val="22"/>
        </w:rPr>
      </w:pPr>
    </w:p>
    <w:p w14:paraId="7D531ADD" w14:textId="1C4510E0" w:rsidR="00E64511" w:rsidRDefault="00E64511" w:rsidP="00E64511">
      <w:pPr>
        <w:rPr>
          <w:rFonts w:ascii="Calibri" w:hAnsi="Calibri" w:cs="Calibri"/>
          <w:b/>
          <w:bCs/>
          <w:color w:val="0070C0"/>
          <w:sz w:val="36"/>
          <w:szCs w:val="36"/>
        </w:rPr>
      </w:pPr>
      <w:r w:rsidRPr="00E64511">
        <w:rPr>
          <w:rFonts w:ascii="Calibri" w:hAnsi="Calibri" w:cs="Calibri"/>
          <w:b/>
          <w:bCs/>
          <w:color w:val="0070C0"/>
          <w:sz w:val="36"/>
          <w:szCs w:val="36"/>
        </w:rPr>
        <w:lastRenderedPageBreak/>
        <w:t>The persona level</w:t>
      </w:r>
    </w:p>
    <w:p w14:paraId="770D00A9" w14:textId="77777777" w:rsidR="005B6E89" w:rsidRPr="005B6E89" w:rsidRDefault="005B6E89" w:rsidP="0075464F">
      <w:pPr>
        <w:pStyle w:val="Text"/>
        <w:spacing w:line="276" w:lineRule="auto"/>
      </w:pPr>
      <w:r w:rsidRPr="005B6E89">
        <w:t>At a personal level, ensuring the clinician and any whānau/family they bring are welcomed into the community is an essential part of ensuring the locum experience is enjoyable for you, your practice and the locum.</w:t>
      </w:r>
    </w:p>
    <w:p w14:paraId="64B39A0A" w14:textId="48DF3F84" w:rsidR="00E64511" w:rsidRDefault="005B6E89" w:rsidP="0075464F">
      <w:pPr>
        <w:pStyle w:val="Text"/>
        <w:spacing w:line="276" w:lineRule="auto"/>
      </w:pPr>
      <w:r w:rsidRPr="005B6E89">
        <w:t>Locums often stay or go based on the success of their significant other/partner’s orientation to and happiness within a community. Some practices even interview the locum’s partner before an appointment is made and try to help them find work or valued volunteer roles and/or support groups.</w:t>
      </w:r>
    </w:p>
    <w:tbl>
      <w:tblPr>
        <w:tblStyle w:val="TableGrid"/>
        <w:tblW w:w="0" w:type="auto"/>
        <w:tbl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insideH w:val="single" w:sz="4" w:space="0" w:color="4C94D8" w:themeColor="text2" w:themeTint="80"/>
          <w:insideV w:val="single" w:sz="4" w:space="0" w:color="4C94D8" w:themeColor="text2" w:themeTint="80"/>
        </w:tblBorders>
        <w:tblLook w:val="04A0" w:firstRow="1" w:lastRow="0" w:firstColumn="1" w:lastColumn="0" w:noHBand="0" w:noVBand="1"/>
      </w:tblPr>
      <w:tblGrid>
        <w:gridCol w:w="7650"/>
        <w:gridCol w:w="1366"/>
      </w:tblGrid>
      <w:tr w:rsidR="005B6E89" w14:paraId="6175417A" w14:textId="77777777" w:rsidTr="00422FF2">
        <w:tc>
          <w:tcPr>
            <w:tcW w:w="7650" w:type="dxa"/>
            <w:shd w:val="clear" w:color="auto" w:fill="4C94D8" w:themeFill="text2" w:themeFillTint="80"/>
          </w:tcPr>
          <w:p w14:paraId="6D973819" w14:textId="439363D8" w:rsidR="005B6E89" w:rsidRPr="005B6E89" w:rsidRDefault="005B6E89" w:rsidP="0075464F">
            <w:pPr>
              <w:pStyle w:val="Text"/>
              <w:spacing w:line="276" w:lineRule="auto"/>
              <w:rPr>
                <w:rFonts w:ascii="Calibri" w:hAnsi="Calibri" w:cs="Calibri"/>
                <w:b/>
                <w:bCs/>
                <w:color w:val="FFFFFF" w:themeColor="background1"/>
                <w:sz w:val="24"/>
                <w:szCs w:val="24"/>
              </w:rPr>
            </w:pPr>
            <w:r w:rsidRPr="005B6E89">
              <w:rPr>
                <w:rFonts w:ascii="Calibri" w:hAnsi="Calibri" w:cs="Calibri"/>
                <w:b/>
                <w:bCs/>
                <w:color w:val="FFFFFF" w:themeColor="background1"/>
                <w:sz w:val="24"/>
                <w:szCs w:val="24"/>
              </w:rPr>
              <w:t>Personal and community related information</w:t>
            </w:r>
          </w:p>
        </w:tc>
        <w:tc>
          <w:tcPr>
            <w:tcW w:w="1366" w:type="dxa"/>
            <w:shd w:val="clear" w:color="auto" w:fill="4C94D8" w:themeFill="text2" w:themeFillTint="80"/>
          </w:tcPr>
          <w:p w14:paraId="5D50024E" w14:textId="561A2255" w:rsidR="005B6E89" w:rsidRPr="005B6E89" w:rsidRDefault="005B6E89" w:rsidP="0075464F">
            <w:pPr>
              <w:pStyle w:val="Text"/>
              <w:spacing w:line="276" w:lineRule="auto"/>
              <w:rPr>
                <w:rFonts w:ascii="Calibri" w:hAnsi="Calibri" w:cs="Calibri"/>
                <w:b/>
                <w:bCs/>
                <w:sz w:val="24"/>
                <w:szCs w:val="24"/>
              </w:rPr>
            </w:pPr>
            <w:r w:rsidRPr="005B6E89">
              <w:rPr>
                <w:rFonts w:ascii="Calibri" w:hAnsi="Calibri" w:cs="Calibri"/>
                <w:b/>
                <w:bCs/>
                <w:color w:val="FFFFFF" w:themeColor="background1"/>
                <w:sz w:val="24"/>
                <w:szCs w:val="24"/>
              </w:rPr>
              <w:t>Completed</w:t>
            </w:r>
          </w:p>
        </w:tc>
      </w:tr>
      <w:tr w:rsidR="005B6E89" w14:paraId="3116712E" w14:textId="77777777" w:rsidTr="00422FF2">
        <w:tc>
          <w:tcPr>
            <w:tcW w:w="7650" w:type="dxa"/>
            <w:shd w:val="clear" w:color="auto" w:fill="DAE9F7" w:themeFill="text2" w:themeFillTint="1A"/>
          </w:tcPr>
          <w:p w14:paraId="6A5DC8AC" w14:textId="3844F344" w:rsidR="005B6E89" w:rsidRDefault="005B6E89" w:rsidP="0075464F">
            <w:pPr>
              <w:pStyle w:val="Text"/>
              <w:spacing w:line="276" w:lineRule="auto"/>
            </w:pPr>
            <w:r w:rsidRPr="005B6E89">
              <w:t>Make sure the clinician has comfortable accommodation that is warm, dry and clean. A personal touch such as filling a fridge with basic commodities and fresh flowers in a vase can go a long way.</w:t>
            </w:r>
          </w:p>
        </w:tc>
        <w:tc>
          <w:tcPr>
            <w:tcW w:w="1366" w:type="dxa"/>
            <w:shd w:val="clear" w:color="auto" w:fill="DAE9F7" w:themeFill="text2" w:themeFillTint="1A"/>
          </w:tcPr>
          <w:p w14:paraId="2AE86925" w14:textId="77777777" w:rsidR="005B6E89" w:rsidRDefault="005B6E89" w:rsidP="0075464F">
            <w:pPr>
              <w:pStyle w:val="Text"/>
              <w:spacing w:line="276" w:lineRule="auto"/>
            </w:pPr>
          </w:p>
        </w:tc>
      </w:tr>
      <w:tr w:rsidR="005B6E89" w14:paraId="70213B14" w14:textId="77777777" w:rsidTr="00422FF2">
        <w:tc>
          <w:tcPr>
            <w:tcW w:w="7650" w:type="dxa"/>
          </w:tcPr>
          <w:p w14:paraId="4500C927" w14:textId="5826C31F" w:rsidR="005B6E89" w:rsidRDefault="005B6E89" w:rsidP="0075464F">
            <w:pPr>
              <w:pStyle w:val="Text"/>
              <w:spacing w:line="276" w:lineRule="auto"/>
            </w:pPr>
            <w:r w:rsidRPr="005B6E89">
              <w:t>Before the clinician starts, understand their family situation (school/</w:t>
            </w:r>
            <w:proofErr w:type="spellStart"/>
            <w:r w:rsidRPr="005B6E89">
              <w:t>uni</w:t>
            </w:r>
            <w:proofErr w:type="spellEnd"/>
            <w:r w:rsidRPr="005B6E89">
              <w:t>/job requirements for family, sports/music, hobbies, transport/driver’s licence) and ensure an appropriate level of support is in place for their accompanying family.</w:t>
            </w:r>
          </w:p>
        </w:tc>
        <w:tc>
          <w:tcPr>
            <w:tcW w:w="1366" w:type="dxa"/>
          </w:tcPr>
          <w:p w14:paraId="4A31B608" w14:textId="77777777" w:rsidR="005B6E89" w:rsidRDefault="005B6E89" w:rsidP="0075464F">
            <w:pPr>
              <w:pStyle w:val="Text"/>
              <w:spacing w:line="276" w:lineRule="auto"/>
            </w:pPr>
          </w:p>
        </w:tc>
      </w:tr>
      <w:tr w:rsidR="005B6E89" w14:paraId="6EA19588" w14:textId="77777777" w:rsidTr="00422FF2">
        <w:tc>
          <w:tcPr>
            <w:tcW w:w="7650" w:type="dxa"/>
            <w:shd w:val="clear" w:color="auto" w:fill="DAE9F7" w:themeFill="text2" w:themeFillTint="1A"/>
          </w:tcPr>
          <w:p w14:paraId="45E456DE" w14:textId="225717A7" w:rsidR="005B6E89" w:rsidRDefault="005B6E89" w:rsidP="0075464F">
            <w:pPr>
              <w:pStyle w:val="Text"/>
              <w:spacing w:line="276" w:lineRule="auto"/>
            </w:pPr>
            <w:r w:rsidRPr="005B6E89">
              <w:t>Identify any special characteristics and needs of the clinician/family. Do they need a playgroup or local school connections? Do they want to know more about the local LGBTQI community? Do they have a strong religious connection? Would they appreciate advice about local mountain bike tracks?</w:t>
            </w:r>
          </w:p>
        </w:tc>
        <w:tc>
          <w:tcPr>
            <w:tcW w:w="1366" w:type="dxa"/>
            <w:shd w:val="clear" w:color="auto" w:fill="DAE9F7" w:themeFill="text2" w:themeFillTint="1A"/>
          </w:tcPr>
          <w:p w14:paraId="63E54C00" w14:textId="77777777" w:rsidR="005B6E89" w:rsidRDefault="005B6E89" w:rsidP="0075464F">
            <w:pPr>
              <w:pStyle w:val="Text"/>
              <w:spacing w:line="276" w:lineRule="auto"/>
            </w:pPr>
          </w:p>
        </w:tc>
      </w:tr>
      <w:tr w:rsidR="005B6E89" w14:paraId="4AB4E671" w14:textId="77777777" w:rsidTr="00422FF2">
        <w:tc>
          <w:tcPr>
            <w:tcW w:w="7650" w:type="dxa"/>
          </w:tcPr>
          <w:p w14:paraId="47F27413" w14:textId="2C46F803" w:rsidR="005B6E89" w:rsidRDefault="005B6E89" w:rsidP="0075464F">
            <w:pPr>
              <w:pStyle w:val="Text"/>
              <w:spacing w:line="276" w:lineRule="auto"/>
            </w:pPr>
            <w:r w:rsidRPr="00EE2EB5">
              <w:rPr>
                <w:bCs/>
              </w:rPr>
              <w:t xml:space="preserve">If language may be an issue for a partner or children, provide information on language services. </w:t>
            </w:r>
            <w:hyperlink r:id="rId16" w:history="1">
              <w:r w:rsidRPr="005B6E89">
                <w:rPr>
                  <w:rStyle w:val="Hyperlink"/>
                  <w:bCs/>
                  <w:color w:val="0070C0"/>
                </w:rPr>
                <w:t>ESOL home tutors</w:t>
              </w:r>
            </w:hyperlink>
            <w:r w:rsidRPr="00EE2EB5">
              <w:rPr>
                <w:bCs/>
              </w:rPr>
              <w:t xml:space="preserve"> have a programme to assist overseas settlers improve their English, free to those with permanent</w:t>
            </w:r>
            <w:r>
              <w:rPr>
                <w:bCs/>
              </w:rPr>
              <w:t xml:space="preserve"> </w:t>
            </w:r>
            <w:r w:rsidRPr="00EE2EB5">
              <w:rPr>
                <w:bCs/>
              </w:rPr>
              <w:t xml:space="preserve">residency or New Zealand citizenship. </w:t>
            </w:r>
            <w:r w:rsidR="001A2DA4">
              <w:rPr>
                <w:bCs/>
              </w:rPr>
              <w:br/>
            </w:r>
            <w:r w:rsidRPr="00EE2EB5">
              <w:rPr>
                <w:bCs/>
              </w:rPr>
              <w:t>(</w:t>
            </w:r>
            <w:hyperlink r:id="rId17" w:history="1">
              <w:r w:rsidRPr="005B6E89">
                <w:rPr>
                  <w:rStyle w:val="Hyperlink"/>
                  <w:bCs/>
                  <w:color w:val="0070C0"/>
                </w:rPr>
                <w:t>www.englishlanguage.org.nz/landing-pages/esol-intensive</w:t>
              </w:r>
              <w:r w:rsidRPr="001A2DA4">
                <w:rPr>
                  <w:rStyle w:val="Hyperlink"/>
                  <w:bCs/>
                  <w:color w:val="000000" w:themeColor="text1"/>
                </w:rPr>
                <w:t>)</w:t>
              </w:r>
            </w:hyperlink>
          </w:p>
        </w:tc>
        <w:tc>
          <w:tcPr>
            <w:tcW w:w="1366" w:type="dxa"/>
          </w:tcPr>
          <w:p w14:paraId="3B5BC582" w14:textId="77777777" w:rsidR="005B6E89" w:rsidRDefault="005B6E89" w:rsidP="0075464F">
            <w:pPr>
              <w:pStyle w:val="Text"/>
              <w:spacing w:line="276" w:lineRule="auto"/>
            </w:pPr>
          </w:p>
        </w:tc>
      </w:tr>
      <w:tr w:rsidR="005B6E89" w14:paraId="1BF392F3" w14:textId="77777777" w:rsidTr="00422FF2">
        <w:tc>
          <w:tcPr>
            <w:tcW w:w="7650" w:type="dxa"/>
            <w:shd w:val="clear" w:color="auto" w:fill="DAE9F7" w:themeFill="text2" w:themeFillTint="1A"/>
          </w:tcPr>
          <w:p w14:paraId="18F94B34" w14:textId="0B25FC05" w:rsidR="005B6E89" w:rsidRDefault="005B6E89" w:rsidP="0075464F">
            <w:pPr>
              <w:pStyle w:val="Text"/>
              <w:spacing w:line="276" w:lineRule="auto"/>
            </w:pPr>
            <w:r w:rsidRPr="00EE2EB5">
              <w:rPr>
                <w:bCs/>
              </w:rPr>
              <w:t>Discuss the clinician with your practice kaumatua. Arrange a pōwhiri and if possible, a marae stay. Ask the local iwi or hapu to give the locum and their family grounding in local history, geography and iwi based social and health services.</w:t>
            </w:r>
          </w:p>
        </w:tc>
        <w:tc>
          <w:tcPr>
            <w:tcW w:w="1366" w:type="dxa"/>
            <w:shd w:val="clear" w:color="auto" w:fill="DAE9F7" w:themeFill="text2" w:themeFillTint="1A"/>
          </w:tcPr>
          <w:p w14:paraId="2EC6CEAD" w14:textId="77777777" w:rsidR="005B6E89" w:rsidRDefault="005B6E89" w:rsidP="0075464F">
            <w:pPr>
              <w:pStyle w:val="Text"/>
              <w:spacing w:line="276" w:lineRule="auto"/>
            </w:pPr>
          </w:p>
        </w:tc>
      </w:tr>
      <w:tr w:rsidR="005B6E89" w14:paraId="6CA810AD" w14:textId="77777777" w:rsidTr="00422FF2">
        <w:tc>
          <w:tcPr>
            <w:tcW w:w="7650" w:type="dxa"/>
          </w:tcPr>
          <w:p w14:paraId="6A592E6B" w14:textId="280364D0" w:rsidR="005B6E89" w:rsidRDefault="005B6E89" w:rsidP="0075464F">
            <w:pPr>
              <w:pStyle w:val="Text"/>
              <w:spacing w:line="276" w:lineRule="auto"/>
            </w:pPr>
            <w:r w:rsidRPr="00D8282D">
              <w:rPr>
                <w:bCs/>
              </w:rPr>
              <w:t xml:space="preserve">Arrange an introduction to key members of your community such as the mayor, Principals of local schools, Lions and Rotary clubs, Police, FENZ, St John, Rural women, </w:t>
            </w:r>
            <w:proofErr w:type="spellStart"/>
            <w:r w:rsidRPr="00D8282D">
              <w:rPr>
                <w:bCs/>
              </w:rPr>
              <w:t>Farmstrong</w:t>
            </w:r>
            <w:proofErr w:type="spellEnd"/>
            <w:r w:rsidRPr="00D8282D">
              <w:rPr>
                <w:bCs/>
              </w:rPr>
              <w:t>, Rural Support Trust</w:t>
            </w:r>
            <w:r>
              <w:rPr>
                <w:bCs/>
              </w:rPr>
              <w:t>.</w:t>
            </w:r>
          </w:p>
        </w:tc>
        <w:tc>
          <w:tcPr>
            <w:tcW w:w="1366" w:type="dxa"/>
          </w:tcPr>
          <w:p w14:paraId="7A56BD46" w14:textId="77777777" w:rsidR="005B6E89" w:rsidRDefault="005B6E89" w:rsidP="0075464F">
            <w:pPr>
              <w:pStyle w:val="Text"/>
              <w:spacing w:line="276" w:lineRule="auto"/>
            </w:pPr>
          </w:p>
        </w:tc>
      </w:tr>
      <w:tr w:rsidR="005B6E89" w14:paraId="7CD5A139" w14:textId="77777777" w:rsidTr="00422FF2">
        <w:tc>
          <w:tcPr>
            <w:tcW w:w="7650" w:type="dxa"/>
            <w:shd w:val="clear" w:color="auto" w:fill="DAE9F7" w:themeFill="text2" w:themeFillTint="1A"/>
          </w:tcPr>
          <w:p w14:paraId="0694AC6B" w14:textId="3F21C566" w:rsidR="005B6E89" w:rsidRPr="005B6E89" w:rsidRDefault="005B6E89" w:rsidP="0075464F">
            <w:pPr>
              <w:pStyle w:val="Text"/>
              <w:spacing w:line="276" w:lineRule="auto"/>
              <w:rPr>
                <w:bCs/>
              </w:rPr>
            </w:pPr>
            <w:r w:rsidRPr="00EE2EB5">
              <w:rPr>
                <w:bCs/>
              </w:rPr>
              <w:t>Tour the community so the clinician and their family get a sense of the community and where the practice fits in. Provide a map of the area.</w:t>
            </w:r>
          </w:p>
        </w:tc>
        <w:tc>
          <w:tcPr>
            <w:tcW w:w="1366" w:type="dxa"/>
            <w:shd w:val="clear" w:color="auto" w:fill="DAE9F7" w:themeFill="text2" w:themeFillTint="1A"/>
          </w:tcPr>
          <w:p w14:paraId="10A74A2F" w14:textId="77777777" w:rsidR="005B6E89" w:rsidRDefault="005B6E89" w:rsidP="0075464F">
            <w:pPr>
              <w:pStyle w:val="Text"/>
              <w:spacing w:line="276" w:lineRule="auto"/>
            </w:pPr>
          </w:p>
        </w:tc>
      </w:tr>
      <w:tr w:rsidR="005B6E89" w14:paraId="7DE58043" w14:textId="77777777" w:rsidTr="00422FF2">
        <w:tc>
          <w:tcPr>
            <w:tcW w:w="7650" w:type="dxa"/>
          </w:tcPr>
          <w:p w14:paraId="1660BAF1" w14:textId="42F18DA0" w:rsidR="005B6E89" w:rsidRPr="00EE2EB5" w:rsidRDefault="005B6E89" w:rsidP="0075464F">
            <w:pPr>
              <w:pStyle w:val="Text"/>
              <w:spacing w:line="276" w:lineRule="auto"/>
              <w:rPr>
                <w:bCs/>
              </w:rPr>
            </w:pPr>
            <w:r w:rsidRPr="00EE2EB5">
              <w:rPr>
                <w:bCs/>
              </w:rPr>
              <w:t>Link the clinician to local peers for personal and professional support</w:t>
            </w:r>
            <w:r>
              <w:t xml:space="preserve">. For IMG and NZREX doctors: </w:t>
            </w:r>
            <w:hyperlink r:id="rId18" w:history="1">
              <w:r w:rsidRPr="005B6E89">
                <w:rPr>
                  <w:rStyle w:val="Hyperlink"/>
                  <w:bCs/>
                  <w:color w:val="0070C0"/>
                </w:rPr>
                <w:t>www.facebook.com/groups/nzrex/</w:t>
              </w:r>
            </w:hyperlink>
            <w:r>
              <w:t xml:space="preserve"> Pinnacle GP Liaison can advise of local groups that may be available.</w:t>
            </w:r>
          </w:p>
        </w:tc>
        <w:tc>
          <w:tcPr>
            <w:tcW w:w="1366" w:type="dxa"/>
          </w:tcPr>
          <w:p w14:paraId="17F06F2B" w14:textId="575FFC89" w:rsidR="005B6E89" w:rsidRDefault="005B6E89" w:rsidP="0075464F">
            <w:pPr>
              <w:pStyle w:val="Text"/>
              <w:spacing w:line="276" w:lineRule="auto"/>
            </w:pPr>
          </w:p>
        </w:tc>
      </w:tr>
    </w:tbl>
    <w:p w14:paraId="05C29BF9" w14:textId="641820C5" w:rsidR="005B6E89" w:rsidRDefault="005B6E89" w:rsidP="005B6E89">
      <w:pPr>
        <w:pStyle w:val="Text"/>
      </w:pPr>
    </w:p>
    <w:p w14:paraId="0CAE0388" w14:textId="77777777" w:rsidR="005B6E89" w:rsidRDefault="005B6E89">
      <w:pPr>
        <w:rPr>
          <w:rFonts w:ascii="Arial" w:hAnsi="Arial" w:cs="Arial"/>
          <w:sz w:val="22"/>
          <w:szCs w:val="22"/>
        </w:rPr>
      </w:pPr>
      <w:r>
        <w:br w:type="page"/>
      </w:r>
    </w:p>
    <w:p w14:paraId="2C12B0DF" w14:textId="18D80F41" w:rsidR="005B6E89" w:rsidRDefault="005B6E89" w:rsidP="005B6E89">
      <w:pPr>
        <w:pStyle w:val="H1"/>
      </w:pPr>
      <w:r w:rsidRPr="005B6E89">
        <w:lastRenderedPageBreak/>
        <w:t>The practice level</w:t>
      </w:r>
    </w:p>
    <w:p w14:paraId="1C673C12" w14:textId="77777777" w:rsidR="005B6E89" w:rsidRDefault="005B6E89" w:rsidP="005B6E89">
      <w:pPr>
        <w:pStyle w:val="Text"/>
      </w:pPr>
      <w:r>
        <w:t>At a practice level ensuring the clinician is orientated to your service, to your culture of work and the regulations and expectations of a clinician in Aotearoa New Zealand is a big job, but essential for the safety of the locum, the practice and your patients.</w:t>
      </w:r>
    </w:p>
    <w:p w14:paraId="3F785109" w14:textId="77777777" w:rsidR="005B6E89" w:rsidRDefault="005B6E89" w:rsidP="005B6E89">
      <w:pPr>
        <w:pStyle w:val="Text"/>
      </w:pPr>
      <w:r>
        <w:t xml:space="preserve">Locums are vulnerable to complaints, people appear to have a lower threshold to raise issues about care provided by people they don’t know, especially if they are from another culture. Your mentor/supervisor may suggest a semi-formal review at Week 1, Week 3, Week 6 and Week 8 to help with “settling in” and getting use to the culture of the practice. </w:t>
      </w:r>
    </w:p>
    <w:p w14:paraId="29A849FA" w14:textId="05C99F97" w:rsidR="005B6E89" w:rsidRDefault="005B6E89" w:rsidP="005B6E89">
      <w:pPr>
        <w:pStyle w:val="Text"/>
      </w:pPr>
      <w:r>
        <w:t>Good communication skills and demonstrating patient-centred practice underpin many of these recommendations.</w:t>
      </w:r>
    </w:p>
    <w:tbl>
      <w:tblPr>
        <w:tblStyle w:val="TableGrid"/>
        <w:tblW w:w="0" w:type="auto"/>
        <w:tblLook w:val="04A0" w:firstRow="1" w:lastRow="0" w:firstColumn="1" w:lastColumn="0" w:noHBand="0" w:noVBand="1"/>
      </w:tblPr>
      <w:tblGrid>
        <w:gridCol w:w="7650"/>
        <w:gridCol w:w="1366"/>
      </w:tblGrid>
      <w:tr w:rsidR="005B6E89" w:rsidRPr="005B6E89" w14:paraId="502AF0BF" w14:textId="77777777" w:rsidTr="00422FF2">
        <w:tc>
          <w:tcPr>
            <w:tcW w:w="7650"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4C94D8" w:themeFill="text2" w:themeFillTint="80"/>
          </w:tcPr>
          <w:p w14:paraId="2E8B9B4D" w14:textId="0F52925E" w:rsidR="005B6E89" w:rsidRPr="005B6E89" w:rsidRDefault="00F77A14" w:rsidP="0075464F">
            <w:pPr>
              <w:pStyle w:val="Text"/>
              <w:spacing w:line="276" w:lineRule="auto"/>
              <w:rPr>
                <w:rFonts w:ascii="Calibri" w:hAnsi="Calibri" w:cs="Calibri"/>
                <w:b/>
                <w:bCs/>
                <w:color w:val="FFFFFF" w:themeColor="background1"/>
                <w:sz w:val="24"/>
                <w:szCs w:val="24"/>
              </w:rPr>
            </w:pPr>
            <w:r w:rsidRPr="00F77A14">
              <w:rPr>
                <w:rFonts w:ascii="Calibri" w:hAnsi="Calibri" w:cs="Calibri"/>
                <w:b/>
                <w:bCs/>
                <w:color w:val="FFFFFF" w:themeColor="background1"/>
                <w:sz w:val="24"/>
                <w:szCs w:val="24"/>
              </w:rPr>
              <w:t>Process related information</w:t>
            </w:r>
          </w:p>
        </w:tc>
        <w:tc>
          <w:tcPr>
            <w:tcW w:w="1366"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4C94D8" w:themeFill="text2" w:themeFillTint="80"/>
          </w:tcPr>
          <w:p w14:paraId="3CD19AC3" w14:textId="63A1A94F" w:rsidR="005B6E89" w:rsidRPr="005B6E89" w:rsidRDefault="005B6E89" w:rsidP="0075464F">
            <w:pPr>
              <w:pStyle w:val="Text"/>
              <w:spacing w:line="276" w:lineRule="auto"/>
              <w:rPr>
                <w:rFonts w:ascii="Calibri" w:hAnsi="Calibri" w:cs="Calibri"/>
                <w:b/>
                <w:bCs/>
                <w:sz w:val="24"/>
                <w:szCs w:val="24"/>
              </w:rPr>
            </w:pPr>
            <w:r w:rsidRPr="005B6E89">
              <w:rPr>
                <w:rFonts w:ascii="Calibri" w:hAnsi="Calibri" w:cs="Calibri"/>
                <w:b/>
                <w:bCs/>
                <w:color w:val="FFFFFF" w:themeColor="background1"/>
                <w:sz w:val="24"/>
                <w:szCs w:val="24"/>
              </w:rPr>
              <w:t>Complet</w:t>
            </w:r>
            <w:r w:rsidR="00F77A14">
              <w:rPr>
                <w:rFonts w:ascii="Calibri" w:hAnsi="Calibri" w:cs="Calibri"/>
                <w:b/>
                <w:bCs/>
                <w:color w:val="FFFFFF" w:themeColor="background1"/>
                <w:sz w:val="24"/>
                <w:szCs w:val="24"/>
              </w:rPr>
              <w:t>e</w:t>
            </w:r>
            <w:r w:rsidRPr="005B6E89">
              <w:rPr>
                <w:rFonts w:ascii="Calibri" w:hAnsi="Calibri" w:cs="Calibri"/>
                <w:b/>
                <w:bCs/>
                <w:color w:val="FFFFFF" w:themeColor="background1"/>
                <w:sz w:val="24"/>
                <w:szCs w:val="24"/>
              </w:rPr>
              <w:t>d</w:t>
            </w:r>
          </w:p>
        </w:tc>
      </w:tr>
      <w:tr w:rsidR="005B6E89" w14:paraId="18CAED11" w14:textId="77777777" w:rsidTr="00422FF2">
        <w:tc>
          <w:tcPr>
            <w:tcW w:w="7650"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tcPr>
          <w:p w14:paraId="1A62BB49" w14:textId="3C2A01D3" w:rsidR="00B76AF4" w:rsidRDefault="00F77A14" w:rsidP="001A2DA4">
            <w:pPr>
              <w:pStyle w:val="Text"/>
              <w:spacing w:line="276" w:lineRule="auto"/>
            </w:pPr>
            <w:r>
              <w:t>Ensure the clinician is aware of any requirements for health screening before they start. Some practices ask for MRSA, HIV and hepatitis status to be known before employment begins to ensure illness acquired during work can be associated with this period of employment, of course this needs to be done sensitively.</w:t>
            </w:r>
          </w:p>
        </w:tc>
        <w:tc>
          <w:tcPr>
            <w:tcW w:w="1366"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tcPr>
          <w:p w14:paraId="58B7A893" w14:textId="77777777" w:rsidR="005B6E89" w:rsidRDefault="005B6E89" w:rsidP="0075464F">
            <w:pPr>
              <w:pStyle w:val="Text"/>
              <w:spacing w:line="276" w:lineRule="auto"/>
            </w:pPr>
          </w:p>
        </w:tc>
      </w:tr>
      <w:tr w:rsidR="005B6E89" w14:paraId="26AA3427" w14:textId="77777777" w:rsidTr="00422FF2">
        <w:tc>
          <w:tcPr>
            <w:tcW w:w="7650"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tcPr>
          <w:p w14:paraId="3BF55A9A" w14:textId="3C6E9D34" w:rsidR="005B6E89" w:rsidRDefault="00F77A14" w:rsidP="001A2DA4">
            <w:pPr>
              <w:pStyle w:val="Text"/>
              <w:spacing w:line="276" w:lineRule="auto"/>
            </w:pPr>
            <w:r>
              <w:t>Provide information on security and advice on personal protection.</w:t>
            </w:r>
            <w:r>
              <w:tab/>
            </w:r>
          </w:p>
        </w:tc>
        <w:tc>
          <w:tcPr>
            <w:tcW w:w="1366"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tcPr>
          <w:p w14:paraId="4EA18CFA" w14:textId="77777777" w:rsidR="005B6E89" w:rsidRDefault="005B6E89" w:rsidP="0075464F">
            <w:pPr>
              <w:pStyle w:val="Text"/>
              <w:spacing w:line="276" w:lineRule="auto"/>
            </w:pPr>
          </w:p>
        </w:tc>
      </w:tr>
      <w:tr w:rsidR="005B6E89" w14:paraId="0F7E772E" w14:textId="77777777" w:rsidTr="00422FF2">
        <w:tc>
          <w:tcPr>
            <w:tcW w:w="7650"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tcPr>
          <w:p w14:paraId="149F1F88" w14:textId="77777777" w:rsidR="00F77A14" w:rsidRDefault="00F77A14" w:rsidP="0075464F">
            <w:pPr>
              <w:pStyle w:val="Text"/>
              <w:spacing w:line="276" w:lineRule="auto"/>
            </w:pPr>
            <w:r>
              <w:t>Explain the procedures to be followed during an emergency or natural disaster such as a fire or earthquake, provide a copy of the practice business continuity plan as identified in Foundation Standard:</w:t>
            </w:r>
          </w:p>
          <w:p w14:paraId="6A9F9422" w14:textId="25DFB134" w:rsidR="005B6E89" w:rsidRDefault="00F77A14" w:rsidP="0075464F">
            <w:pPr>
              <w:pStyle w:val="Text"/>
              <w:spacing w:line="276" w:lineRule="auto"/>
            </w:pPr>
            <w:hyperlink r:id="rId19" w:history="1">
              <w:r w:rsidRPr="00F77A14">
                <w:rPr>
                  <w:rStyle w:val="Hyperlink"/>
                  <w:color w:val="0070C0"/>
                </w:rPr>
                <w:t>https://www.rnzcgp.org.nz/running-a-practice/the-foundation-standard/whare-haumanu-the-practice/142-emergency-and-business-planning/</w:t>
              </w:r>
            </w:hyperlink>
            <w:r w:rsidRPr="00F77A14">
              <w:rPr>
                <w:color w:val="0070C0"/>
              </w:rPr>
              <w:t xml:space="preserve"> </w:t>
            </w:r>
          </w:p>
        </w:tc>
        <w:tc>
          <w:tcPr>
            <w:tcW w:w="1366"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tcPr>
          <w:p w14:paraId="0702BFA3" w14:textId="77777777" w:rsidR="005B6E89" w:rsidRDefault="005B6E89" w:rsidP="0075464F">
            <w:pPr>
              <w:pStyle w:val="Text"/>
              <w:spacing w:line="276" w:lineRule="auto"/>
            </w:pPr>
          </w:p>
        </w:tc>
      </w:tr>
      <w:tr w:rsidR="005B6E89" w14:paraId="2AA2C433" w14:textId="77777777" w:rsidTr="00422FF2">
        <w:tc>
          <w:tcPr>
            <w:tcW w:w="7650"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tcPr>
          <w:p w14:paraId="01AEE493" w14:textId="26821EA2" w:rsidR="005B6E89" w:rsidRDefault="00F77A14" w:rsidP="0075464F">
            <w:pPr>
              <w:pStyle w:val="Text"/>
              <w:spacing w:line="276" w:lineRule="auto"/>
            </w:pPr>
            <w:r>
              <w:t>Outline the processes to be followed and legal obligations when a patient presents with a notifiable disease.</w:t>
            </w:r>
          </w:p>
        </w:tc>
        <w:tc>
          <w:tcPr>
            <w:tcW w:w="1366"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tcPr>
          <w:p w14:paraId="2D838C1B" w14:textId="77777777" w:rsidR="005B6E89" w:rsidRDefault="005B6E89" w:rsidP="00862449">
            <w:pPr>
              <w:pStyle w:val="Text"/>
            </w:pPr>
          </w:p>
        </w:tc>
      </w:tr>
      <w:tr w:rsidR="005B6E89" w14:paraId="650A572B" w14:textId="77777777" w:rsidTr="00422FF2">
        <w:tc>
          <w:tcPr>
            <w:tcW w:w="7650"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tcPr>
          <w:p w14:paraId="414DA195" w14:textId="29A26715" w:rsidR="005B6E89" w:rsidRDefault="00F77A14" w:rsidP="0075464F">
            <w:pPr>
              <w:pStyle w:val="Text"/>
              <w:spacing w:line="276" w:lineRule="auto"/>
            </w:pPr>
            <w:r>
              <w:t>Outline any local or New Zealand specific disease patterns which might be relevant, such as the prevalence of illnesses including meningitis, diabetes, heart disease, or asthma.</w:t>
            </w:r>
          </w:p>
        </w:tc>
        <w:tc>
          <w:tcPr>
            <w:tcW w:w="1366"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tcPr>
          <w:p w14:paraId="5A3CAECA" w14:textId="77777777" w:rsidR="005B6E89" w:rsidRDefault="005B6E89" w:rsidP="00862449">
            <w:pPr>
              <w:pStyle w:val="Text"/>
            </w:pPr>
          </w:p>
        </w:tc>
      </w:tr>
      <w:tr w:rsidR="005B6E89" w14:paraId="21B092FD" w14:textId="77777777" w:rsidTr="00422FF2">
        <w:tc>
          <w:tcPr>
            <w:tcW w:w="7650"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tcPr>
          <w:p w14:paraId="58BEFA04" w14:textId="7A8BEE39" w:rsidR="005B6E89" w:rsidRDefault="00F77A14" w:rsidP="0075464F">
            <w:pPr>
              <w:pStyle w:val="Text"/>
              <w:spacing w:line="276" w:lineRule="auto"/>
            </w:pPr>
            <w:r>
              <w:t>Discuss the requirements relating to adverse events and incident reporting.</w:t>
            </w:r>
          </w:p>
        </w:tc>
        <w:tc>
          <w:tcPr>
            <w:tcW w:w="1366"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tcPr>
          <w:p w14:paraId="318A4CC9" w14:textId="77777777" w:rsidR="005B6E89" w:rsidRDefault="005B6E89" w:rsidP="00862449">
            <w:pPr>
              <w:pStyle w:val="Text"/>
            </w:pPr>
          </w:p>
        </w:tc>
      </w:tr>
      <w:tr w:rsidR="005B6E89" w14:paraId="21CC2ED4" w14:textId="77777777" w:rsidTr="00422FF2">
        <w:tc>
          <w:tcPr>
            <w:tcW w:w="7650"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tcPr>
          <w:p w14:paraId="0E03B0D5" w14:textId="09329DD0" w:rsidR="005B6E89" w:rsidRPr="00F77A14" w:rsidRDefault="00F77A14" w:rsidP="0075464F">
            <w:pPr>
              <w:pStyle w:val="Text"/>
              <w:spacing w:line="276" w:lineRule="auto"/>
            </w:pPr>
            <w:r>
              <w:t>Introduce the practice: a welcome and orientation to the practice as a whole, the services it delivers and how it delivers them, the management structure and ways decisions are made is a useful start. Consider a pōwhiri led by the practice kaumatua.</w:t>
            </w:r>
            <w:r>
              <w:tab/>
            </w:r>
          </w:p>
        </w:tc>
        <w:tc>
          <w:tcPr>
            <w:tcW w:w="1366"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tcPr>
          <w:p w14:paraId="3EA38258" w14:textId="77777777" w:rsidR="005B6E89" w:rsidRDefault="005B6E89" w:rsidP="00862449">
            <w:pPr>
              <w:pStyle w:val="Text"/>
            </w:pPr>
          </w:p>
        </w:tc>
      </w:tr>
      <w:tr w:rsidR="005B6E89" w14:paraId="10498DDF" w14:textId="77777777" w:rsidTr="00422FF2">
        <w:tc>
          <w:tcPr>
            <w:tcW w:w="7650"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tcPr>
          <w:p w14:paraId="312D5215" w14:textId="771C3930" w:rsidR="005B6E89" w:rsidRPr="00EE2EB5" w:rsidRDefault="00F77A14" w:rsidP="0075464F">
            <w:pPr>
              <w:pStyle w:val="Text"/>
              <w:spacing w:line="276" w:lineRule="auto"/>
              <w:rPr>
                <w:bCs/>
              </w:rPr>
            </w:pPr>
            <w:r>
              <w:t>Consider including in an orientation pack the names and photos of staff in the building and people the clinician may need to contact, potentially along with brief notes on the backgrounds of staff/roles. Many practices have social media pages and websites which include this information.</w:t>
            </w:r>
          </w:p>
        </w:tc>
        <w:tc>
          <w:tcPr>
            <w:tcW w:w="1366"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tcPr>
          <w:p w14:paraId="32B2CC04" w14:textId="77777777" w:rsidR="005B6E89" w:rsidRDefault="005B6E89" w:rsidP="00862449">
            <w:pPr>
              <w:pStyle w:val="Text"/>
            </w:pPr>
          </w:p>
        </w:tc>
      </w:tr>
      <w:tr w:rsidR="00F77A14" w14:paraId="3B1CE5B1" w14:textId="77777777" w:rsidTr="00422FF2">
        <w:tc>
          <w:tcPr>
            <w:tcW w:w="7650"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tcPr>
          <w:p w14:paraId="1230A896" w14:textId="7B9D2A9A" w:rsidR="00F77A14" w:rsidRPr="005B6E89" w:rsidRDefault="00F77A14" w:rsidP="0075464F">
            <w:pPr>
              <w:pStyle w:val="Text"/>
              <w:spacing w:line="276" w:lineRule="auto"/>
              <w:rPr>
                <w:bCs/>
              </w:rPr>
            </w:pPr>
            <w:r>
              <w:t>It might also be helpful to provide names, photos and brief notes about the wider team (district nurses, physios etc). Many people can initially feel overwhelmed by information and find it easier to remember faces.</w:t>
            </w:r>
          </w:p>
        </w:tc>
        <w:tc>
          <w:tcPr>
            <w:tcW w:w="1366"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tcPr>
          <w:p w14:paraId="6FC030CC" w14:textId="77777777" w:rsidR="00F77A14" w:rsidRDefault="00F77A14" w:rsidP="00862449">
            <w:pPr>
              <w:pStyle w:val="Text"/>
            </w:pPr>
          </w:p>
        </w:tc>
      </w:tr>
      <w:tr w:rsidR="00F77A14" w14:paraId="51E38399" w14:textId="77777777" w:rsidTr="00422FF2">
        <w:tc>
          <w:tcPr>
            <w:tcW w:w="7650"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tcPr>
          <w:p w14:paraId="5EA47A36" w14:textId="05FBF8EF" w:rsidR="00F77A14" w:rsidRPr="00EE2EB5" w:rsidRDefault="00F77A14" w:rsidP="0075464F">
            <w:pPr>
              <w:pStyle w:val="Text"/>
              <w:spacing w:line="276" w:lineRule="auto"/>
              <w:rPr>
                <w:bCs/>
              </w:rPr>
            </w:pPr>
            <w:r w:rsidRPr="00F77A14">
              <w:rPr>
                <w:bCs/>
              </w:rPr>
              <w:t>For large practices, have an organisational chart with brief information on the organisational structure such as the board, committees and management team.</w:t>
            </w:r>
          </w:p>
        </w:tc>
        <w:tc>
          <w:tcPr>
            <w:tcW w:w="1366"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tcPr>
          <w:p w14:paraId="66F14B52" w14:textId="77777777" w:rsidR="00F77A14" w:rsidRDefault="00F77A14" w:rsidP="00862449">
            <w:pPr>
              <w:pStyle w:val="Text"/>
            </w:pPr>
          </w:p>
        </w:tc>
      </w:tr>
      <w:tr w:rsidR="00F77A14" w14:paraId="1DC99200" w14:textId="77777777" w:rsidTr="00422FF2">
        <w:tc>
          <w:tcPr>
            <w:tcW w:w="7650"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tcPr>
          <w:p w14:paraId="57508B86" w14:textId="77777777" w:rsidR="00F77A14" w:rsidRDefault="00F77A14" w:rsidP="0075464F">
            <w:pPr>
              <w:pStyle w:val="Text"/>
              <w:spacing w:line="276" w:lineRule="auto"/>
            </w:pPr>
            <w:r>
              <w:lastRenderedPageBreak/>
              <w:t xml:space="preserve">Provide a practice profile, with information about the area in which the practice is located, including indigenous history, demographics across the region, deprivation indices, economic outlook – income level, employment status, sources of employment in the town and occupation, home ownership, schools and tertiary education, and practice information – demographics, enrolled vs unenrolled, priorities for the practice. </w:t>
            </w:r>
          </w:p>
          <w:p w14:paraId="229EDA4B" w14:textId="2642FF69" w:rsidR="00F77A14" w:rsidRPr="005B6E89" w:rsidRDefault="00F77A14" w:rsidP="0075464F">
            <w:pPr>
              <w:pStyle w:val="Text"/>
              <w:spacing w:line="276" w:lineRule="auto"/>
              <w:rPr>
                <w:bCs/>
              </w:rPr>
            </w:pPr>
            <w:r>
              <w:t>Talk about how the practice focuses on special needs of the population.</w:t>
            </w:r>
          </w:p>
        </w:tc>
        <w:tc>
          <w:tcPr>
            <w:tcW w:w="1366"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tcPr>
          <w:p w14:paraId="43292DA9" w14:textId="77777777" w:rsidR="00F77A14" w:rsidRDefault="00F77A14" w:rsidP="00862449">
            <w:pPr>
              <w:pStyle w:val="Text"/>
            </w:pPr>
          </w:p>
        </w:tc>
      </w:tr>
      <w:tr w:rsidR="00F77A14" w14:paraId="553CEA9B" w14:textId="77777777" w:rsidTr="00422FF2">
        <w:tc>
          <w:tcPr>
            <w:tcW w:w="7650"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tcPr>
          <w:p w14:paraId="58F2C92A" w14:textId="48DCF4DD" w:rsidR="00F77A14" w:rsidRPr="00F77A14" w:rsidRDefault="00F77A14" w:rsidP="0075464F">
            <w:pPr>
              <w:pStyle w:val="Text"/>
              <w:spacing w:line="276" w:lineRule="auto"/>
            </w:pPr>
            <w:r>
              <w:t>Provide a ‘must know’ contacts list with both phone and email details.</w:t>
            </w:r>
          </w:p>
        </w:tc>
        <w:tc>
          <w:tcPr>
            <w:tcW w:w="1366"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tcPr>
          <w:p w14:paraId="751C2ED0" w14:textId="77777777" w:rsidR="00F77A14" w:rsidRDefault="00F77A14" w:rsidP="00862449">
            <w:pPr>
              <w:pStyle w:val="Text"/>
            </w:pPr>
          </w:p>
        </w:tc>
      </w:tr>
      <w:tr w:rsidR="00F77A14" w14:paraId="523783A1" w14:textId="77777777" w:rsidTr="00422FF2">
        <w:tc>
          <w:tcPr>
            <w:tcW w:w="7650"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tcPr>
          <w:p w14:paraId="3568B562" w14:textId="11B28FCB" w:rsidR="00F77A14" w:rsidRPr="00F77A14" w:rsidRDefault="00F77A14" w:rsidP="0075464F">
            <w:pPr>
              <w:pStyle w:val="Text"/>
              <w:spacing w:line="276" w:lineRule="auto"/>
            </w:pPr>
            <w:r>
              <w:t>Make sure the clinician knows how to reach a colleague, where to go for advice after hours, and how the on-call system works.</w:t>
            </w:r>
          </w:p>
        </w:tc>
        <w:tc>
          <w:tcPr>
            <w:tcW w:w="1366"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tcPr>
          <w:p w14:paraId="0D0349EB" w14:textId="77777777" w:rsidR="00F77A14" w:rsidRDefault="00F77A14" w:rsidP="00862449">
            <w:pPr>
              <w:pStyle w:val="Text"/>
            </w:pPr>
          </w:p>
        </w:tc>
      </w:tr>
      <w:tr w:rsidR="00F77A14" w14:paraId="0331A85F" w14:textId="77777777" w:rsidTr="00422FF2">
        <w:tc>
          <w:tcPr>
            <w:tcW w:w="7650"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tcPr>
          <w:p w14:paraId="36C1875D" w14:textId="2A72D730" w:rsidR="00F77A14" w:rsidRPr="00EE2EB5" w:rsidRDefault="00F77A14" w:rsidP="0075464F">
            <w:pPr>
              <w:pStyle w:val="Text"/>
              <w:spacing w:line="276" w:lineRule="auto"/>
              <w:rPr>
                <w:bCs/>
              </w:rPr>
            </w:pPr>
            <w:r>
              <w:t>Outline your expectations on nurse / clinician etc communication and your practice’s team culture – gently explore their attitude with them.</w:t>
            </w:r>
          </w:p>
        </w:tc>
        <w:tc>
          <w:tcPr>
            <w:tcW w:w="1366"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tcPr>
          <w:p w14:paraId="3972C663" w14:textId="77777777" w:rsidR="00F77A14" w:rsidRDefault="00F77A14" w:rsidP="00862449">
            <w:pPr>
              <w:pStyle w:val="Text"/>
            </w:pPr>
          </w:p>
        </w:tc>
      </w:tr>
      <w:tr w:rsidR="00F77A14" w14:paraId="549B1D17" w14:textId="77777777" w:rsidTr="00422FF2">
        <w:tc>
          <w:tcPr>
            <w:tcW w:w="7650"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tcPr>
          <w:p w14:paraId="1737D5CF" w14:textId="23E51FF2" w:rsidR="00F77A14" w:rsidRPr="00F77A14" w:rsidRDefault="00F77A14" w:rsidP="0075464F">
            <w:pPr>
              <w:pStyle w:val="Text"/>
              <w:spacing w:line="276" w:lineRule="auto"/>
            </w:pPr>
            <w:r>
              <w:t>Outline your expectations and any limits to a clinician’s clinical responsibility and the lines of accountability.</w:t>
            </w:r>
          </w:p>
        </w:tc>
        <w:tc>
          <w:tcPr>
            <w:tcW w:w="1366"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tcPr>
          <w:p w14:paraId="54121421" w14:textId="77777777" w:rsidR="00F77A14" w:rsidRDefault="00F77A14" w:rsidP="00862449">
            <w:pPr>
              <w:pStyle w:val="Text"/>
            </w:pPr>
          </w:p>
        </w:tc>
      </w:tr>
      <w:tr w:rsidR="00F77A14" w14:paraId="65119EA1" w14:textId="77777777" w:rsidTr="00422FF2">
        <w:tc>
          <w:tcPr>
            <w:tcW w:w="7650"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tcPr>
          <w:p w14:paraId="5DB7D2CC" w14:textId="5264B92F" w:rsidR="00F77A14" w:rsidRPr="00EE2EB5" w:rsidRDefault="00F77A14" w:rsidP="0075464F">
            <w:pPr>
              <w:pStyle w:val="Text"/>
              <w:spacing w:line="276" w:lineRule="auto"/>
              <w:rPr>
                <w:bCs/>
              </w:rPr>
            </w:pPr>
            <w:r>
              <w:t>Discuss prescribing and how to write a script, access to medicines, special authorities, and access and prescribing for controlled drugs.</w:t>
            </w:r>
          </w:p>
        </w:tc>
        <w:tc>
          <w:tcPr>
            <w:tcW w:w="1366"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tcPr>
          <w:p w14:paraId="701EB4F9" w14:textId="77777777" w:rsidR="00F77A14" w:rsidRDefault="00F77A14" w:rsidP="00862449">
            <w:pPr>
              <w:pStyle w:val="Text"/>
            </w:pPr>
          </w:p>
        </w:tc>
      </w:tr>
      <w:tr w:rsidR="00F77A14" w14:paraId="02BF777D" w14:textId="77777777" w:rsidTr="00422FF2">
        <w:tc>
          <w:tcPr>
            <w:tcW w:w="7650"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tcPr>
          <w:p w14:paraId="149A3975" w14:textId="44462D31" w:rsidR="00F77A14" w:rsidRPr="005B6E89" w:rsidRDefault="00F77A14" w:rsidP="0075464F">
            <w:pPr>
              <w:pStyle w:val="Text"/>
              <w:spacing w:line="276" w:lineRule="auto"/>
              <w:rPr>
                <w:bCs/>
              </w:rPr>
            </w:pPr>
            <w:r>
              <w:t>Discuss roles and responsibilities for non-medical prescribers – nurse practitioners, nurse prescribers, practitioners using standing orders.</w:t>
            </w:r>
          </w:p>
        </w:tc>
        <w:tc>
          <w:tcPr>
            <w:tcW w:w="1366"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tcPr>
          <w:p w14:paraId="7B9AF53F" w14:textId="77777777" w:rsidR="00F77A14" w:rsidRDefault="00F77A14" w:rsidP="00862449">
            <w:pPr>
              <w:pStyle w:val="Text"/>
            </w:pPr>
          </w:p>
        </w:tc>
      </w:tr>
      <w:tr w:rsidR="00F77A14" w14:paraId="6DBE7D89" w14:textId="77777777" w:rsidTr="00422FF2">
        <w:tc>
          <w:tcPr>
            <w:tcW w:w="7650"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tcPr>
          <w:p w14:paraId="0657A4CB" w14:textId="151E617B" w:rsidR="00F77A14" w:rsidRPr="00EE2EB5" w:rsidRDefault="00F77A14" w:rsidP="0075464F">
            <w:pPr>
              <w:pStyle w:val="Text"/>
              <w:spacing w:line="276" w:lineRule="auto"/>
              <w:rPr>
                <w:bCs/>
              </w:rPr>
            </w:pPr>
            <w:r w:rsidRPr="00F77A14">
              <w:rPr>
                <w:bCs/>
              </w:rPr>
              <w:t>Discuss practice triage systems.</w:t>
            </w:r>
          </w:p>
        </w:tc>
        <w:tc>
          <w:tcPr>
            <w:tcW w:w="1366"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tcPr>
          <w:p w14:paraId="6B59C3EE" w14:textId="77777777" w:rsidR="00F77A14" w:rsidRDefault="00F77A14" w:rsidP="00862449">
            <w:pPr>
              <w:pStyle w:val="Text"/>
            </w:pPr>
          </w:p>
        </w:tc>
      </w:tr>
      <w:tr w:rsidR="00F77A14" w14:paraId="7A64633B" w14:textId="77777777" w:rsidTr="00422FF2">
        <w:tc>
          <w:tcPr>
            <w:tcW w:w="7650"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tcPr>
          <w:p w14:paraId="2AC686C9" w14:textId="5453CE02" w:rsidR="00F77A14" w:rsidRPr="005B6E89" w:rsidRDefault="00F77A14" w:rsidP="0075464F">
            <w:pPr>
              <w:pStyle w:val="Text"/>
              <w:spacing w:line="276" w:lineRule="auto"/>
              <w:rPr>
                <w:bCs/>
              </w:rPr>
            </w:pPr>
            <w:r>
              <w:t>Discuss how to refer patients to secondary services.</w:t>
            </w:r>
          </w:p>
        </w:tc>
        <w:tc>
          <w:tcPr>
            <w:tcW w:w="1366"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tcPr>
          <w:p w14:paraId="1D2DA01E" w14:textId="77777777" w:rsidR="00F77A14" w:rsidRDefault="00F77A14" w:rsidP="00862449">
            <w:pPr>
              <w:pStyle w:val="Text"/>
            </w:pPr>
          </w:p>
        </w:tc>
      </w:tr>
      <w:tr w:rsidR="00F77A14" w14:paraId="65B3350B" w14:textId="77777777" w:rsidTr="00422FF2">
        <w:tc>
          <w:tcPr>
            <w:tcW w:w="7650"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tcPr>
          <w:p w14:paraId="783FC172" w14:textId="525C9886" w:rsidR="00F77A14" w:rsidRPr="00EE2EB5" w:rsidRDefault="00F77A14" w:rsidP="0075464F">
            <w:pPr>
              <w:pStyle w:val="Text"/>
              <w:spacing w:line="276" w:lineRule="auto"/>
              <w:rPr>
                <w:bCs/>
              </w:rPr>
            </w:pPr>
            <w:r>
              <w:t>Use the e-referral process to outline the services to which patients can be referred and the detail required in referrals. Have a list of ‘preferred providers’ for private referrals and information on known waiting lists.</w:t>
            </w:r>
          </w:p>
        </w:tc>
        <w:tc>
          <w:tcPr>
            <w:tcW w:w="1366"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tcPr>
          <w:p w14:paraId="40ED2BB9" w14:textId="77777777" w:rsidR="00F77A14" w:rsidRDefault="00F77A14" w:rsidP="00862449">
            <w:pPr>
              <w:pStyle w:val="Text"/>
            </w:pPr>
          </w:p>
        </w:tc>
      </w:tr>
      <w:tr w:rsidR="00F77A14" w14:paraId="14D3D84E" w14:textId="77777777" w:rsidTr="00422FF2">
        <w:tc>
          <w:tcPr>
            <w:tcW w:w="7650"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tcPr>
          <w:p w14:paraId="2B996F3F" w14:textId="4BFACE92" w:rsidR="00F77A14" w:rsidRPr="00F77A14" w:rsidRDefault="00F77A14" w:rsidP="0075464F">
            <w:pPr>
              <w:pStyle w:val="Text"/>
              <w:spacing w:line="276" w:lineRule="auto"/>
            </w:pPr>
            <w:r>
              <w:t xml:space="preserve">Detail referral guidelines / pathways of care. Learn about Midland Region </w:t>
            </w:r>
            <w:hyperlink r:id="rId20" w:history="1">
              <w:r w:rsidRPr="00F77A14">
                <w:rPr>
                  <w:rStyle w:val="Hyperlink"/>
                  <w:color w:val="0070C0"/>
                </w:rPr>
                <w:t>Community HealthPathways</w:t>
              </w:r>
            </w:hyperlink>
            <w:r>
              <w:t xml:space="preserve"> and </w:t>
            </w:r>
            <w:hyperlink r:id="rId21" w:history="1">
              <w:r w:rsidRPr="00F77A14">
                <w:rPr>
                  <w:rStyle w:val="Hyperlink"/>
                  <w:color w:val="0070C0"/>
                </w:rPr>
                <w:t>how to log in</w:t>
              </w:r>
            </w:hyperlink>
            <w:r>
              <w:t>.</w:t>
            </w:r>
            <w:r>
              <w:br/>
              <w:t>(</w:t>
            </w:r>
            <w:hyperlink r:id="rId22" w:history="1">
              <w:r w:rsidRPr="00F77A14">
                <w:rPr>
                  <w:rStyle w:val="Hyperlink"/>
                  <w:color w:val="0070C0"/>
                </w:rPr>
                <w:t>https://midland.communityhealthpathways.org/LoginFiles/Logon.aspx?</w:t>
              </w:r>
              <w:r w:rsidRPr="00F77A14">
                <w:rPr>
                  <w:rStyle w:val="Hyperlink"/>
                  <w:color w:val="0070C0"/>
                </w:rPr>
                <w:br/>
                <w:t>ReturnUrl=%2f</w:t>
              </w:r>
            </w:hyperlink>
            <w:r w:rsidR="001219C7">
              <w:t xml:space="preserve">) </w:t>
            </w:r>
            <w:r>
              <w:t>(</w:t>
            </w:r>
            <w:hyperlink r:id="rId23" w:history="1">
              <w:r w:rsidRPr="00F77A14">
                <w:rPr>
                  <w:rStyle w:val="Hyperlink"/>
                  <w:color w:val="0070C0"/>
                </w:rPr>
                <w:t>www.pinnaclepractices.co.nz/resources/healthpathways-midland-region/</w:t>
              </w:r>
            </w:hyperlink>
            <w:r w:rsidR="001219C7">
              <w:t>)</w:t>
            </w:r>
          </w:p>
        </w:tc>
        <w:tc>
          <w:tcPr>
            <w:tcW w:w="1366"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tcPr>
          <w:p w14:paraId="384D9EDA" w14:textId="77777777" w:rsidR="00F77A14" w:rsidRDefault="00F77A14" w:rsidP="00862449">
            <w:pPr>
              <w:pStyle w:val="Text"/>
            </w:pPr>
          </w:p>
        </w:tc>
      </w:tr>
      <w:tr w:rsidR="00F77A14" w14:paraId="39D48816" w14:textId="77777777" w:rsidTr="00422FF2">
        <w:tc>
          <w:tcPr>
            <w:tcW w:w="7650"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tcPr>
          <w:p w14:paraId="1E1DEA46" w14:textId="6FD3A615" w:rsidR="00F77A14" w:rsidRPr="001219C7" w:rsidRDefault="00F77A14" w:rsidP="0075464F">
            <w:pPr>
              <w:pStyle w:val="Text"/>
              <w:spacing w:line="276" w:lineRule="auto"/>
            </w:pPr>
            <w:r>
              <w:t>Talk about “handover” of complex patients at the end of the day / week and what to do if called after hours.</w:t>
            </w:r>
            <w:r>
              <w:tab/>
            </w:r>
          </w:p>
        </w:tc>
        <w:tc>
          <w:tcPr>
            <w:tcW w:w="1366"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tcPr>
          <w:p w14:paraId="7CB15345" w14:textId="77777777" w:rsidR="00F77A14" w:rsidRDefault="00F77A14" w:rsidP="00862449">
            <w:pPr>
              <w:pStyle w:val="Text"/>
            </w:pPr>
          </w:p>
        </w:tc>
      </w:tr>
      <w:tr w:rsidR="00F77A14" w14:paraId="4A2B9EAF" w14:textId="77777777" w:rsidTr="00422FF2">
        <w:tc>
          <w:tcPr>
            <w:tcW w:w="7650"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tcPr>
          <w:p w14:paraId="1A89197B" w14:textId="50E76201" w:rsidR="00F77A14" w:rsidRPr="005B6E89" w:rsidRDefault="001219C7" w:rsidP="0075464F">
            <w:pPr>
              <w:pStyle w:val="Text"/>
              <w:spacing w:line="276" w:lineRule="auto"/>
              <w:rPr>
                <w:bCs/>
              </w:rPr>
            </w:pPr>
            <w:r>
              <w:t>Discuss expectations relating to requests for contraception or abortion, responding to suspected drug and alcohol abuse or child abuse, immunisation, child health, and cervical screening.</w:t>
            </w:r>
          </w:p>
        </w:tc>
        <w:tc>
          <w:tcPr>
            <w:tcW w:w="1366"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tcPr>
          <w:p w14:paraId="18A3421A" w14:textId="77777777" w:rsidR="00F77A14" w:rsidRDefault="00F77A14" w:rsidP="00862449">
            <w:pPr>
              <w:pStyle w:val="Text"/>
            </w:pPr>
          </w:p>
        </w:tc>
      </w:tr>
      <w:tr w:rsidR="00F77A14" w14:paraId="0220AA0C" w14:textId="77777777" w:rsidTr="00422FF2">
        <w:tc>
          <w:tcPr>
            <w:tcW w:w="7650"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tcPr>
          <w:p w14:paraId="0673851B" w14:textId="7C3664F5" w:rsidR="00F77A14" w:rsidRPr="00EE2EB5" w:rsidRDefault="001219C7" w:rsidP="0075464F">
            <w:pPr>
              <w:pStyle w:val="Text"/>
              <w:spacing w:line="276" w:lineRule="auto"/>
              <w:rPr>
                <w:bCs/>
              </w:rPr>
            </w:pPr>
            <w:r>
              <w:t>Discuss how to access allied health services – such as physiotherapy, occupational therapists and dietitians.</w:t>
            </w:r>
          </w:p>
        </w:tc>
        <w:tc>
          <w:tcPr>
            <w:tcW w:w="1366"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tcPr>
          <w:p w14:paraId="18C61502" w14:textId="77777777" w:rsidR="00F77A14" w:rsidRDefault="00F77A14" w:rsidP="00862449">
            <w:pPr>
              <w:pStyle w:val="Text"/>
            </w:pPr>
          </w:p>
        </w:tc>
      </w:tr>
      <w:tr w:rsidR="001219C7" w14:paraId="0307F0FA" w14:textId="77777777" w:rsidTr="00422FF2">
        <w:tc>
          <w:tcPr>
            <w:tcW w:w="7650"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tcPr>
          <w:p w14:paraId="39D3CC8F" w14:textId="2ED22803" w:rsidR="001219C7" w:rsidRPr="005B6E89" w:rsidRDefault="001219C7" w:rsidP="0075464F">
            <w:pPr>
              <w:pStyle w:val="Text"/>
              <w:spacing w:line="276" w:lineRule="auto"/>
              <w:rPr>
                <w:bCs/>
              </w:rPr>
            </w:pPr>
            <w:r w:rsidRPr="00285214">
              <w:t>Provide information on when and how to access interpreters.</w:t>
            </w:r>
          </w:p>
        </w:tc>
        <w:tc>
          <w:tcPr>
            <w:tcW w:w="1366"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tcPr>
          <w:p w14:paraId="0D5B4F90" w14:textId="77777777" w:rsidR="001219C7" w:rsidRDefault="001219C7" w:rsidP="001219C7">
            <w:pPr>
              <w:pStyle w:val="Text"/>
            </w:pPr>
          </w:p>
        </w:tc>
      </w:tr>
      <w:tr w:rsidR="001219C7" w14:paraId="1DB3FDFD" w14:textId="77777777" w:rsidTr="00422FF2">
        <w:tc>
          <w:tcPr>
            <w:tcW w:w="7650"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tcPr>
          <w:p w14:paraId="62B459FF" w14:textId="7B3A832D" w:rsidR="001219C7" w:rsidRPr="00EE2EB5" w:rsidRDefault="001219C7" w:rsidP="0075464F">
            <w:pPr>
              <w:pStyle w:val="Text"/>
              <w:spacing w:line="276" w:lineRule="auto"/>
              <w:rPr>
                <w:bCs/>
              </w:rPr>
            </w:pPr>
            <w:r w:rsidRPr="00285214">
              <w:t>Detail expectations regarding patient notes, records and confidentiality.</w:t>
            </w:r>
          </w:p>
        </w:tc>
        <w:tc>
          <w:tcPr>
            <w:tcW w:w="1366"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tcPr>
          <w:p w14:paraId="3BED67CD" w14:textId="77777777" w:rsidR="001219C7" w:rsidRDefault="001219C7" w:rsidP="001219C7">
            <w:pPr>
              <w:pStyle w:val="Text"/>
            </w:pPr>
          </w:p>
        </w:tc>
      </w:tr>
      <w:tr w:rsidR="001219C7" w14:paraId="4E31EE36" w14:textId="77777777" w:rsidTr="00422FF2">
        <w:tc>
          <w:tcPr>
            <w:tcW w:w="7650"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tcPr>
          <w:p w14:paraId="7B8C9B59" w14:textId="0EC74FB5" w:rsidR="001219C7" w:rsidRPr="005B6E89" w:rsidRDefault="001219C7" w:rsidP="0075464F">
            <w:pPr>
              <w:pStyle w:val="Text"/>
              <w:spacing w:line="276" w:lineRule="auto"/>
              <w:rPr>
                <w:bCs/>
              </w:rPr>
            </w:pPr>
            <w:r w:rsidRPr="00285214">
              <w:t>Discuss how to manage challenging behaviour/de-escalation.</w:t>
            </w:r>
          </w:p>
        </w:tc>
        <w:tc>
          <w:tcPr>
            <w:tcW w:w="1366"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tcPr>
          <w:p w14:paraId="5C3090DA" w14:textId="77777777" w:rsidR="001219C7" w:rsidRDefault="001219C7" w:rsidP="001219C7">
            <w:pPr>
              <w:pStyle w:val="Text"/>
            </w:pPr>
          </w:p>
        </w:tc>
      </w:tr>
      <w:tr w:rsidR="001219C7" w14:paraId="2229B0FC" w14:textId="77777777" w:rsidTr="00422FF2">
        <w:tc>
          <w:tcPr>
            <w:tcW w:w="7650"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tcPr>
          <w:p w14:paraId="6C8C607C" w14:textId="0F499E0F" w:rsidR="001219C7" w:rsidRPr="00EE2EB5" w:rsidRDefault="001219C7" w:rsidP="0075464F">
            <w:pPr>
              <w:pStyle w:val="Text"/>
              <w:spacing w:line="276" w:lineRule="auto"/>
              <w:rPr>
                <w:bCs/>
              </w:rPr>
            </w:pPr>
            <w:r w:rsidRPr="00285214">
              <w:t>Discuss alternatives to admission – primary options for acute care (POAC) and other extended services.</w:t>
            </w:r>
          </w:p>
        </w:tc>
        <w:tc>
          <w:tcPr>
            <w:tcW w:w="1366"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tcPr>
          <w:p w14:paraId="605E7134" w14:textId="77777777" w:rsidR="001219C7" w:rsidRDefault="001219C7" w:rsidP="001219C7">
            <w:pPr>
              <w:pStyle w:val="Text"/>
            </w:pPr>
          </w:p>
        </w:tc>
      </w:tr>
      <w:tr w:rsidR="001219C7" w14:paraId="1EE91309" w14:textId="77777777" w:rsidTr="00422FF2">
        <w:tc>
          <w:tcPr>
            <w:tcW w:w="7650"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tcPr>
          <w:p w14:paraId="39520BDF" w14:textId="6020449D" w:rsidR="001219C7" w:rsidRPr="005B6E89" w:rsidRDefault="001219C7" w:rsidP="0075464F">
            <w:pPr>
              <w:pStyle w:val="Text"/>
              <w:spacing w:line="276" w:lineRule="auto"/>
              <w:rPr>
                <w:bCs/>
              </w:rPr>
            </w:pPr>
            <w:r w:rsidRPr="001449D2">
              <w:t>Discuss issues around claiming, patient fees, patient discounts, ACC, POAC, maternity services, immunisation, breast screening, sexual health – there is a lot to cover.</w:t>
            </w:r>
          </w:p>
        </w:tc>
        <w:tc>
          <w:tcPr>
            <w:tcW w:w="1366"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tcPr>
          <w:p w14:paraId="1B9E31CC" w14:textId="77777777" w:rsidR="001219C7" w:rsidRDefault="001219C7" w:rsidP="001219C7">
            <w:pPr>
              <w:pStyle w:val="Text"/>
            </w:pPr>
          </w:p>
        </w:tc>
      </w:tr>
      <w:tr w:rsidR="001219C7" w14:paraId="74ABA9D2" w14:textId="77777777" w:rsidTr="00422FF2">
        <w:tc>
          <w:tcPr>
            <w:tcW w:w="7650"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tcPr>
          <w:p w14:paraId="6E8C1563" w14:textId="6F8670F8" w:rsidR="001219C7" w:rsidRPr="00EE2EB5" w:rsidRDefault="001219C7" w:rsidP="0075464F">
            <w:pPr>
              <w:pStyle w:val="Text"/>
              <w:spacing w:line="276" w:lineRule="auto"/>
              <w:rPr>
                <w:bCs/>
              </w:rPr>
            </w:pPr>
            <w:r w:rsidRPr="001449D2">
              <w:t>Consider “buddying” the clinician with an admin staff member for a few weeks to ensure all claims are made.</w:t>
            </w:r>
          </w:p>
        </w:tc>
        <w:tc>
          <w:tcPr>
            <w:tcW w:w="1366"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tcPr>
          <w:p w14:paraId="0F1D5DFF" w14:textId="77777777" w:rsidR="001219C7" w:rsidRDefault="001219C7" w:rsidP="001219C7">
            <w:pPr>
              <w:pStyle w:val="Text"/>
            </w:pPr>
          </w:p>
        </w:tc>
      </w:tr>
      <w:tr w:rsidR="001219C7" w14:paraId="5DC82898" w14:textId="77777777" w:rsidTr="00422FF2">
        <w:tc>
          <w:tcPr>
            <w:tcW w:w="7650"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tcPr>
          <w:p w14:paraId="1E0C2997" w14:textId="0707FB7C" w:rsidR="001219C7" w:rsidRPr="005B6E89" w:rsidRDefault="001219C7" w:rsidP="0075464F">
            <w:pPr>
              <w:pStyle w:val="Text"/>
              <w:spacing w:line="276" w:lineRule="auto"/>
              <w:rPr>
                <w:bCs/>
              </w:rPr>
            </w:pPr>
            <w:r w:rsidRPr="001449D2">
              <w:t xml:space="preserve">Cover death certification and the </w:t>
            </w:r>
            <w:hyperlink r:id="rId24" w:history="1">
              <w:r w:rsidRPr="001A2DA4">
                <w:rPr>
                  <w:rStyle w:val="Hyperlink"/>
                  <w:color w:val="0070C0"/>
                </w:rPr>
                <w:t>Death Documents platform</w:t>
              </w:r>
            </w:hyperlink>
            <w:r w:rsidRPr="001A2DA4">
              <w:rPr>
                <w:color w:val="0070C0"/>
              </w:rPr>
              <w:t xml:space="preserve"> (</w:t>
            </w:r>
            <w:hyperlink r:id="rId25" w:history="1">
              <w:r w:rsidRPr="001219C7">
                <w:rPr>
                  <w:rStyle w:val="Hyperlink"/>
                  <w:color w:val="0070C0"/>
                </w:rPr>
                <w:t>https://deathdocs.services.govt.nz/welcome</w:t>
              </w:r>
            </w:hyperlink>
            <w:r w:rsidRPr="001449D2">
              <w:t>)</w:t>
            </w:r>
          </w:p>
        </w:tc>
        <w:tc>
          <w:tcPr>
            <w:tcW w:w="1366"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tcPr>
          <w:p w14:paraId="53A43668" w14:textId="77777777" w:rsidR="001219C7" w:rsidRDefault="001219C7" w:rsidP="001219C7">
            <w:pPr>
              <w:pStyle w:val="Text"/>
            </w:pPr>
          </w:p>
        </w:tc>
      </w:tr>
      <w:tr w:rsidR="001219C7" w14:paraId="471780B4" w14:textId="77777777" w:rsidTr="00422FF2">
        <w:tc>
          <w:tcPr>
            <w:tcW w:w="7650"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tcPr>
          <w:p w14:paraId="62CA2FE0" w14:textId="09764040" w:rsidR="001219C7" w:rsidRPr="00EE2EB5" w:rsidRDefault="001219C7" w:rsidP="0075464F">
            <w:pPr>
              <w:pStyle w:val="Text"/>
              <w:spacing w:line="276" w:lineRule="auto"/>
              <w:rPr>
                <w:bCs/>
              </w:rPr>
            </w:pPr>
            <w:r w:rsidRPr="001219C7">
              <w:rPr>
                <w:bCs/>
              </w:rPr>
              <w:lastRenderedPageBreak/>
              <w:t>Discuss recalls: how, when, who and what.</w:t>
            </w:r>
          </w:p>
        </w:tc>
        <w:tc>
          <w:tcPr>
            <w:tcW w:w="1366"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tcPr>
          <w:p w14:paraId="019B8A5B" w14:textId="77777777" w:rsidR="001219C7" w:rsidRDefault="001219C7" w:rsidP="001219C7">
            <w:pPr>
              <w:pStyle w:val="Text"/>
            </w:pPr>
          </w:p>
        </w:tc>
      </w:tr>
    </w:tbl>
    <w:p w14:paraId="3F8647BC" w14:textId="790B395E" w:rsidR="00F77A14" w:rsidRDefault="00F77A14" w:rsidP="00F77A14">
      <w:pPr>
        <w:pStyle w:val="Text"/>
      </w:pPr>
    </w:p>
    <w:tbl>
      <w:tblPr>
        <w:tblStyle w:val="TableGrid"/>
        <w:tblW w:w="0" w:type="auto"/>
        <w:tbl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insideH w:val="single" w:sz="4" w:space="0" w:color="4C94D8" w:themeColor="text2" w:themeTint="80"/>
          <w:insideV w:val="single" w:sz="4" w:space="0" w:color="4C94D8" w:themeColor="text2" w:themeTint="80"/>
        </w:tblBorders>
        <w:tblLook w:val="04A0" w:firstRow="1" w:lastRow="0" w:firstColumn="1" w:lastColumn="0" w:noHBand="0" w:noVBand="1"/>
      </w:tblPr>
      <w:tblGrid>
        <w:gridCol w:w="7650"/>
        <w:gridCol w:w="1366"/>
      </w:tblGrid>
      <w:tr w:rsidR="001219C7" w14:paraId="66C71AAE" w14:textId="77777777" w:rsidTr="00422FF2">
        <w:tc>
          <w:tcPr>
            <w:tcW w:w="7650" w:type="dxa"/>
            <w:shd w:val="clear" w:color="auto" w:fill="4C94D8" w:themeFill="text2" w:themeFillTint="80"/>
          </w:tcPr>
          <w:p w14:paraId="30D77BEF" w14:textId="43457971" w:rsidR="001219C7" w:rsidRPr="005B6E89" w:rsidRDefault="001219C7" w:rsidP="0075464F">
            <w:pPr>
              <w:pStyle w:val="Text"/>
              <w:spacing w:line="276" w:lineRule="auto"/>
              <w:rPr>
                <w:bCs/>
              </w:rPr>
            </w:pPr>
            <w:r w:rsidRPr="001219C7">
              <w:rPr>
                <w:rFonts w:ascii="Calibri" w:hAnsi="Calibri" w:cs="Calibri"/>
                <w:b/>
                <w:bCs/>
                <w:color w:val="FFFFFF" w:themeColor="background1"/>
                <w:sz w:val="24"/>
                <w:szCs w:val="24"/>
              </w:rPr>
              <w:t>Clinical practice related information</w:t>
            </w:r>
          </w:p>
        </w:tc>
        <w:tc>
          <w:tcPr>
            <w:tcW w:w="1366" w:type="dxa"/>
            <w:shd w:val="clear" w:color="auto" w:fill="4C94D8" w:themeFill="text2" w:themeFillTint="80"/>
          </w:tcPr>
          <w:p w14:paraId="55BA4A74" w14:textId="4CEE9764" w:rsidR="001219C7" w:rsidRDefault="001219C7" w:rsidP="0075464F">
            <w:pPr>
              <w:pStyle w:val="Text"/>
              <w:spacing w:line="276" w:lineRule="auto"/>
            </w:pPr>
            <w:r w:rsidRPr="005B6E89">
              <w:rPr>
                <w:rFonts w:ascii="Calibri" w:hAnsi="Calibri" w:cs="Calibri"/>
                <w:b/>
                <w:bCs/>
                <w:color w:val="FFFFFF" w:themeColor="background1"/>
                <w:sz w:val="24"/>
                <w:szCs w:val="24"/>
              </w:rPr>
              <w:t>Complet</w:t>
            </w:r>
            <w:r>
              <w:rPr>
                <w:rFonts w:ascii="Calibri" w:hAnsi="Calibri" w:cs="Calibri"/>
                <w:b/>
                <w:bCs/>
                <w:color w:val="FFFFFF" w:themeColor="background1"/>
                <w:sz w:val="24"/>
                <w:szCs w:val="24"/>
              </w:rPr>
              <w:t>e</w:t>
            </w:r>
            <w:r w:rsidRPr="005B6E89">
              <w:rPr>
                <w:rFonts w:ascii="Calibri" w:hAnsi="Calibri" w:cs="Calibri"/>
                <w:b/>
                <w:bCs/>
                <w:color w:val="FFFFFF" w:themeColor="background1"/>
                <w:sz w:val="24"/>
                <w:szCs w:val="24"/>
              </w:rPr>
              <w:t>d</w:t>
            </w:r>
          </w:p>
        </w:tc>
      </w:tr>
      <w:tr w:rsidR="002C4B2D" w14:paraId="7BBD516C" w14:textId="77777777" w:rsidTr="00422FF2">
        <w:tc>
          <w:tcPr>
            <w:tcW w:w="7650" w:type="dxa"/>
            <w:shd w:val="clear" w:color="auto" w:fill="DAE9F7" w:themeFill="text2" w:themeFillTint="1A"/>
          </w:tcPr>
          <w:p w14:paraId="1D7AC154" w14:textId="1E43198E" w:rsidR="002C4B2D" w:rsidRPr="00FC15B3" w:rsidRDefault="002C4B2D" w:rsidP="0075464F">
            <w:pPr>
              <w:pStyle w:val="Text"/>
              <w:spacing w:line="276" w:lineRule="auto"/>
            </w:pPr>
            <w:r w:rsidRPr="00FC15B3">
              <w:t>Provide information on infection control and sterilization.</w:t>
            </w:r>
          </w:p>
        </w:tc>
        <w:tc>
          <w:tcPr>
            <w:tcW w:w="1366" w:type="dxa"/>
            <w:shd w:val="clear" w:color="auto" w:fill="DAE9F7" w:themeFill="text2" w:themeFillTint="1A"/>
          </w:tcPr>
          <w:p w14:paraId="095778AE" w14:textId="77777777" w:rsidR="002C4B2D" w:rsidRDefault="002C4B2D" w:rsidP="0075464F">
            <w:pPr>
              <w:pStyle w:val="Text"/>
              <w:spacing w:line="276" w:lineRule="auto"/>
            </w:pPr>
          </w:p>
        </w:tc>
      </w:tr>
      <w:tr w:rsidR="002C4B2D" w14:paraId="36290105" w14:textId="77777777" w:rsidTr="00422FF2">
        <w:tc>
          <w:tcPr>
            <w:tcW w:w="7650" w:type="dxa"/>
          </w:tcPr>
          <w:p w14:paraId="28E98E80" w14:textId="730FAB8F" w:rsidR="002C4B2D" w:rsidRPr="00EE2EB5" w:rsidRDefault="002C4B2D" w:rsidP="0075464F">
            <w:pPr>
              <w:pStyle w:val="Text"/>
              <w:spacing w:line="276" w:lineRule="auto"/>
            </w:pPr>
            <w:r w:rsidRPr="00EE2EB5">
              <w:t>Provide information on advanced life support in your community</w:t>
            </w:r>
            <w:r>
              <w:t>.</w:t>
            </w:r>
          </w:p>
        </w:tc>
        <w:tc>
          <w:tcPr>
            <w:tcW w:w="1366" w:type="dxa"/>
          </w:tcPr>
          <w:p w14:paraId="230C9E7E" w14:textId="77777777" w:rsidR="002C4B2D" w:rsidRDefault="002C4B2D" w:rsidP="0075464F">
            <w:pPr>
              <w:pStyle w:val="Text"/>
              <w:spacing w:line="276" w:lineRule="auto"/>
            </w:pPr>
          </w:p>
        </w:tc>
      </w:tr>
      <w:tr w:rsidR="002C4B2D" w14:paraId="36D4D6E9" w14:textId="77777777" w:rsidTr="00422FF2">
        <w:tc>
          <w:tcPr>
            <w:tcW w:w="7650" w:type="dxa"/>
            <w:shd w:val="clear" w:color="auto" w:fill="DAE9F7" w:themeFill="text2" w:themeFillTint="1A"/>
          </w:tcPr>
          <w:p w14:paraId="3B358F7A" w14:textId="77777777" w:rsidR="002C4B2D" w:rsidRPr="00FC15B3" w:rsidRDefault="002C4B2D" w:rsidP="0075464F">
            <w:pPr>
              <w:pStyle w:val="Text"/>
              <w:spacing w:line="276" w:lineRule="auto"/>
            </w:pPr>
            <w:r w:rsidRPr="00FC15B3">
              <w:t>Provide an overview of laboratory testing, related transfer of care and test result responsibility.</w:t>
            </w:r>
          </w:p>
          <w:p w14:paraId="02067A9C" w14:textId="10CDFED5" w:rsidR="002C4B2D" w:rsidRPr="005B6E89" w:rsidRDefault="002C4B2D" w:rsidP="0075464F">
            <w:pPr>
              <w:pStyle w:val="Text"/>
              <w:spacing w:line="276" w:lineRule="auto"/>
            </w:pPr>
            <w:hyperlink r:id="rId26" w:history="1">
              <w:r w:rsidRPr="002C4B2D">
                <w:rPr>
                  <w:rStyle w:val="Hyperlink"/>
                  <w:bCs/>
                  <w:color w:val="0070C0"/>
                </w:rPr>
                <w:t>www.tewhatuora.govt.nz/assets/Publications/2024-03-Transfer-of-Care-and-Test-Results-Responsibility-Final_signed-JB-RMcJ-RS.pdf</w:t>
              </w:r>
            </w:hyperlink>
            <w:r w:rsidRPr="002C4B2D">
              <w:rPr>
                <w:color w:val="0070C0"/>
              </w:rPr>
              <w:t xml:space="preserve"> </w:t>
            </w:r>
          </w:p>
        </w:tc>
        <w:tc>
          <w:tcPr>
            <w:tcW w:w="1366" w:type="dxa"/>
            <w:shd w:val="clear" w:color="auto" w:fill="DAE9F7" w:themeFill="text2" w:themeFillTint="1A"/>
          </w:tcPr>
          <w:p w14:paraId="4D9A6300" w14:textId="77777777" w:rsidR="002C4B2D" w:rsidRDefault="002C4B2D" w:rsidP="0075464F">
            <w:pPr>
              <w:pStyle w:val="Text"/>
              <w:spacing w:line="276" w:lineRule="auto"/>
            </w:pPr>
          </w:p>
        </w:tc>
      </w:tr>
      <w:tr w:rsidR="002C4B2D" w14:paraId="2A48A4A9" w14:textId="77777777" w:rsidTr="00422FF2">
        <w:tc>
          <w:tcPr>
            <w:tcW w:w="7650" w:type="dxa"/>
          </w:tcPr>
          <w:p w14:paraId="1E45864F" w14:textId="49B5FE1B" w:rsidR="002C4B2D" w:rsidRPr="00EE2EB5" w:rsidRDefault="002C4B2D" w:rsidP="0075464F">
            <w:pPr>
              <w:pStyle w:val="Text"/>
              <w:spacing w:line="276" w:lineRule="auto"/>
            </w:pPr>
            <w:r w:rsidRPr="00EE2EB5">
              <w:t>Discuss POCT testing, if applicable, related quality assurance and POCT post-surveillance incident reporting. (</w:t>
            </w:r>
            <w:hyperlink r:id="rId27" w:history="1">
              <w:r w:rsidRPr="002C4B2D">
                <w:rPr>
                  <w:rStyle w:val="Hyperlink"/>
                  <w:bCs/>
                  <w:color w:val="0070C0"/>
                </w:rPr>
                <w:t>www.pinnaclepractices.co.nz/resources/point-of-care-testing/</w:t>
              </w:r>
            </w:hyperlink>
            <w:r w:rsidRPr="00EE2EB5">
              <w:t>)</w:t>
            </w:r>
          </w:p>
        </w:tc>
        <w:tc>
          <w:tcPr>
            <w:tcW w:w="1366" w:type="dxa"/>
          </w:tcPr>
          <w:p w14:paraId="6C3E3A1F" w14:textId="77777777" w:rsidR="002C4B2D" w:rsidRDefault="002C4B2D" w:rsidP="0075464F">
            <w:pPr>
              <w:pStyle w:val="Text"/>
              <w:spacing w:line="276" w:lineRule="auto"/>
            </w:pPr>
          </w:p>
        </w:tc>
      </w:tr>
      <w:tr w:rsidR="002C4B2D" w14:paraId="127B5630" w14:textId="77777777" w:rsidTr="00422FF2">
        <w:tc>
          <w:tcPr>
            <w:tcW w:w="7650" w:type="dxa"/>
            <w:shd w:val="clear" w:color="auto" w:fill="DAE9F7" w:themeFill="text2" w:themeFillTint="1A"/>
          </w:tcPr>
          <w:p w14:paraId="0019F7A6" w14:textId="65E22BA5" w:rsidR="002C4B2D" w:rsidRPr="005B6E89" w:rsidRDefault="002C4B2D" w:rsidP="0075464F">
            <w:pPr>
              <w:pStyle w:val="Text"/>
              <w:spacing w:line="276" w:lineRule="auto"/>
            </w:pPr>
            <w:r w:rsidRPr="00EE2EB5">
              <w:t xml:space="preserve">Outline expectations for minor surgery and procedural interventions the clinician or practice may provide. </w:t>
            </w:r>
          </w:p>
        </w:tc>
        <w:tc>
          <w:tcPr>
            <w:tcW w:w="1366" w:type="dxa"/>
            <w:shd w:val="clear" w:color="auto" w:fill="DAE9F7" w:themeFill="text2" w:themeFillTint="1A"/>
          </w:tcPr>
          <w:p w14:paraId="7F3E421D" w14:textId="77777777" w:rsidR="002C4B2D" w:rsidRDefault="002C4B2D" w:rsidP="0075464F">
            <w:pPr>
              <w:pStyle w:val="Text"/>
              <w:spacing w:line="276" w:lineRule="auto"/>
            </w:pPr>
          </w:p>
        </w:tc>
      </w:tr>
    </w:tbl>
    <w:p w14:paraId="692980F7" w14:textId="0EA3DDF2" w:rsidR="00F77A14" w:rsidRDefault="00F77A14" w:rsidP="00F77A14">
      <w:pPr>
        <w:pStyle w:val="Text"/>
      </w:pPr>
    </w:p>
    <w:p w14:paraId="78457A1D" w14:textId="60D6CB2F" w:rsidR="00F77A14" w:rsidRDefault="00F77A14" w:rsidP="00F77A14">
      <w:pPr>
        <w:pStyle w:val="Text"/>
      </w:pPr>
      <w:r>
        <w:tab/>
      </w:r>
    </w:p>
    <w:tbl>
      <w:tblPr>
        <w:tblStyle w:val="TableGrid"/>
        <w:tblW w:w="0" w:type="auto"/>
        <w:tbl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insideH w:val="single" w:sz="4" w:space="0" w:color="4C94D8" w:themeColor="text2" w:themeTint="80"/>
          <w:insideV w:val="single" w:sz="4" w:space="0" w:color="4C94D8" w:themeColor="text2" w:themeTint="80"/>
        </w:tblBorders>
        <w:tblLook w:val="04A0" w:firstRow="1" w:lastRow="0" w:firstColumn="1" w:lastColumn="0" w:noHBand="0" w:noVBand="1"/>
      </w:tblPr>
      <w:tblGrid>
        <w:gridCol w:w="7650"/>
        <w:gridCol w:w="1366"/>
      </w:tblGrid>
      <w:tr w:rsidR="001219C7" w14:paraId="63DD1BDC" w14:textId="77777777" w:rsidTr="00422FF2">
        <w:tc>
          <w:tcPr>
            <w:tcW w:w="7650" w:type="dxa"/>
            <w:shd w:val="clear" w:color="auto" w:fill="4C94D8" w:themeFill="text2" w:themeFillTint="80"/>
          </w:tcPr>
          <w:p w14:paraId="3B72D361" w14:textId="25243C3F" w:rsidR="001219C7" w:rsidRPr="005B6E89" w:rsidRDefault="001219C7" w:rsidP="0075464F">
            <w:pPr>
              <w:pStyle w:val="Text"/>
              <w:spacing w:line="276" w:lineRule="auto"/>
              <w:rPr>
                <w:bCs/>
              </w:rPr>
            </w:pPr>
            <w:r w:rsidRPr="001219C7">
              <w:rPr>
                <w:rFonts w:ascii="Calibri" w:hAnsi="Calibri" w:cs="Calibri"/>
                <w:b/>
                <w:bCs/>
                <w:color w:val="FFFFFF" w:themeColor="background1"/>
                <w:sz w:val="24"/>
                <w:szCs w:val="24"/>
              </w:rPr>
              <w:t>Health services related information</w:t>
            </w:r>
          </w:p>
        </w:tc>
        <w:tc>
          <w:tcPr>
            <w:tcW w:w="1366" w:type="dxa"/>
            <w:shd w:val="clear" w:color="auto" w:fill="4C94D8" w:themeFill="text2" w:themeFillTint="80"/>
          </w:tcPr>
          <w:p w14:paraId="3F2404E8" w14:textId="77777777" w:rsidR="001219C7" w:rsidRDefault="001219C7" w:rsidP="00862449">
            <w:pPr>
              <w:pStyle w:val="Text"/>
            </w:pPr>
            <w:r w:rsidRPr="005B6E89">
              <w:rPr>
                <w:rFonts w:ascii="Calibri" w:hAnsi="Calibri" w:cs="Calibri"/>
                <w:b/>
                <w:bCs/>
                <w:color w:val="FFFFFF" w:themeColor="background1"/>
                <w:sz w:val="24"/>
                <w:szCs w:val="24"/>
              </w:rPr>
              <w:t>Complet</w:t>
            </w:r>
            <w:r>
              <w:rPr>
                <w:rFonts w:ascii="Calibri" w:hAnsi="Calibri" w:cs="Calibri"/>
                <w:b/>
                <w:bCs/>
                <w:color w:val="FFFFFF" w:themeColor="background1"/>
                <w:sz w:val="24"/>
                <w:szCs w:val="24"/>
              </w:rPr>
              <w:t>e</w:t>
            </w:r>
            <w:r w:rsidRPr="005B6E89">
              <w:rPr>
                <w:rFonts w:ascii="Calibri" w:hAnsi="Calibri" w:cs="Calibri"/>
                <w:b/>
                <w:bCs/>
                <w:color w:val="FFFFFF" w:themeColor="background1"/>
                <w:sz w:val="24"/>
                <w:szCs w:val="24"/>
              </w:rPr>
              <w:t>d</w:t>
            </w:r>
          </w:p>
        </w:tc>
      </w:tr>
      <w:tr w:rsidR="002C4B2D" w14:paraId="0FF48892" w14:textId="77777777" w:rsidTr="00422FF2">
        <w:tc>
          <w:tcPr>
            <w:tcW w:w="7650" w:type="dxa"/>
            <w:shd w:val="clear" w:color="auto" w:fill="DAE9F7" w:themeFill="text2" w:themeFillTint="1A"/>
          </w:tcPr>
          <w:p w14:paraId="3482B01F" w14:textId="1E8406F3" w:rsidR="002C4B2D" w:rsidRPr="005B6E89" w:rsidRDefault="002C4B2D" w:rsidP="0075464F">
            <w:pPr>
              <w:pStyle w:val="Text"/>
              <w:spacing w:line="276" w:lineRule="auto"/>
            </w:pPr>
            <w:r w:rsidRPr="00EE2EB5">
              <w:t>Give</w:t>
            </w:r>
            <w:r w:rsidRPr="00EE2EB5">
              <w:rPr>
                <w:spacing w:val="-8"/>
              </w:rPr>
              <w:t xml:space="preserve"> </w:t>
            </w:r>
            <w:r w:rsidRPr="00EE2EB5">
              <w:t>an</w:t>
            </w:r>
            <w:r w:rsidRPr="00EE2EB5">
              <w:rPr>
                <w:spacing w:val="-7"/>
              </w:rPr>
              <w:t xml:space="preserve"> </w:t>
            </w:r>
            <w:r w:rsidRPr="00EE2EB5">
              <w:t>overview</w:t>
            </w:r>
            <w:r w:rsidRPr="00EE2EB5">
              <w:rPr>
                <w:spacing w:val="-5"/>
              </w:rPr>
              <w:t xml:space="preserve"> </w:t>
            </w:r>
            <w:r w:rsidRPr="00EE2EB5">
              <w:t>of</w:t>
            </w:r>
            <w:r w:rsidRPr="00EE2EB5">
              <w:rPr>
                <w:spacing w:val="-4"/>
              </w:rPr>
              <w:t xml:space="preserve"> </w:t>
            </w:r>
            <w:r w:rsidRPr="00EE2EB5">
              <w:t>health</w:t>
            </w:r>
            <w:r w:rsidRPr="00EE2EB5">
              <w:rPr>
                <w:spacing w:val="-5"/>
              </w:rPr>
              <w:t xml:space="preserve"> </w:t>
            </w:r>
            <w:r w:rsidRPr="00EE2EB5">
              <w:t>services</w:t>
            </w:r>
            <w:r w:rsidRPr="00EE2EB5">
              <w:rPr>
                <w:spacing w:val="-5"/>
              </w:rPr>
              <w:t xml:space="preserve"> </w:t>
            </w:r>
            <w:r w:rsidRPr="00EE2EB5">
              <w:t>and</w:t>
            </w:r>
            <w:r w:rsidRPr="00EE2EB5">
              <w:rPr>
                <w:spacing w:val="-7"/>
              </w:rPr>
              <w:t xml:space="preserve"> </w:t>
            </w:r>
            <w:r w:rsidRPr="00EE2EB5">
              <w:t>funding,</w:t>
            </w:r>
            <w:r w:rsidRPr="00EE2EB5">
              <w:rPr>
                <w:spacing w:val="-4"/>
              </w:rPr>
              <w:t xml:space="preserve"> </w:t>
            </w:r>
            <w:r w:rsidRPr="00EE2EB5">
              <w:t>including</w:t>
            </w:r>
            <w:r w:rsidRPr="00EE2EB5">
              <w:rPr>
                <w:spacing w:val="-5"/>
              </w:rPr>
              <w:t xml:space="preserve"> </w:t>
            </w:r>
            <w:r w:rsidRPr="00EE2EB5">
              <w:t>information</w:t>
            </w:r>
            <w:r w:rsidRPr="00EE2EB5">
              <w:rPr>
                <w:spacing w:val="-5"/>
              </w:rPr>
              <w:t xml:space="preserve"> on </w:t>
            </w:r>
            <w:r w:rsidRPr="00EE2EB5">
              <w:t>ACC</w:t>
            </w:r>
            <w:r w:rsidRPr="00EE2EB5">
              <w:rPr>
                <w:spacing w:val="-3"/>
              </w:rPr>
              <w:t xml:space="preserve"> </w:t>
            </w:r>
            <w:r w:rsidRPr="00EE2EB5">
              <w:t>and</w:t>
            </w:r>
            <w:r w:rsidRPr="00EE2EB5">
              <w:rPr>
                <w:spacing w:val="-2"/>
              </w:rPr>
              <w:t xml:space="preserve"> PHARMAC.</w:t>
            </w:r>
          </w:p>
        </w:tc>
        <w:tc>
          <w:tcPr>
            <w:tcW w:w="1366" w:type="dxa"/>
            <w:shd w:val="clear" w:color="auto" w:fill="DAE9F7" w:themeFill="text2" w:themeFillTint="1A"/>
          </w:tcPr>
          <w:p w14:paraId="14AB7001" w14:textId="77777777" w:rsidR="002C4B2D" w:rsidRDefault="002C4B2D" w:rsidP="002C4B2D">
            <w:pPr>
              <w:pStyle w:val="Text"/>
            </w:pPr>
          </w:p>
        </w:tc>
      </w:tr>
      <w:tr w:rsidR="002C4B2D" w14:paraId="29C7915B" w14:textId="77777777" w:rsidTr="00422FF2">
        <w:tc>
          <w:tcPr>
            <w:tcW w:w="7650" w:type="dxa"/>
          </w:tcPr>
          <w:p w14:paraId="3327F0FA" w14:textId="06D37C08" w:rsidR="002C4B2D" w:rsidRPr="00EE2EB5" w:rsidRDefault="002C4B2D" w:rsidP="0075464F">
            <w:pPr>
              <w:pStyle w:val="Text"/>
              <w:spacing w:line="276" w:lineRule="auto"/>
            </w:pPr>
            <w:r w:rsidRPr="00EE2EB5">
              <w:t>Explain</w:t>
            </w:r>
            <w:r w:rsidRPr="00EE2EB5">
              <w:rPr>
                <w:spacing w:val="-6"/>
              </w:rPr>
              <w:t xml:space="preserve"> </w:t>
            </w:r>
            <w:r w:rsidRPr="00EE2EB5">
              <w:t>PHO</w:t>
            </w:r>
            <w:r w:rsidRPr="00EE2EB5">
              <w:rPr>
                <w:spacing w:val="-3"/>
              </w:rPr>
              <w:t xml:space="preserve"> </w:t>
            </w:r>
            <w:r w:rsidRPr="00EE2EB5">
              <w:t>funding</w:t>
            </w:r>
            <w:r w:rsidRPr="00EE2EB5">
              <w:rPr>
                <w:spacing w:val="-8"/>
              </w:rPr>
              <w:t xml:space="preserve"> </w:t>
            </w:r>
            <w:r w:rsidRPr="00EE2EB5">
              <w:t>and</w:t>
            </w:r>
            <w:r w:rsidRPr="00EE2EB5">
              <w:rPr>
                <w:spacing w:val="-5"/>
              </w:rPr>
              <w:t xml:space="preserve"> </w:t>
            </w:r>
            <w:r w:rsidRPr="00EE2EB5">
              <w:t>claiming</w:t>
            </w:r>
            <w:r w:rsidRPr="00EE2EB5">
              <w:rPr>
                <w:spacing w:val="-5"/>
              </w:rPr>
              <w:t xml:space="preserve"> </w:t>
            </w:r>
            <w:r w:rsidRPr="00EE2EB5">
              <w:rPr>
                <w:spacing w:val="-2"/>
              </w:rPr>
              <w:t>processes.</w:t>
            </w:r>
          </w:p>
        </w:tc>
        <w:tc>
          <w:tcPr>
            <w:tcW w:w="1366" w:type="dxa"/>
          </w:tcPr>
          <w:p w14:paraId="1E54798B" w14:textId="77777777" w:rsidR="002C4B2D" w:rsidRDefault="002C4B2D" w:rsidP="002C4B2D">
            <w:pPr>
              <w:pStyle w:val="Text"/>
            </w:pPr>
          </w:p>
        </w:tc>
      </w:tr>
      <w:tr w:rsidR="002C4B2D" w14:paraId="2F056B9E" w14:textId="77777777" w:rsidTr="00422FF2">
        <w:tc>
          <w:tcPr>
            <w:tcW w:w="7650" w:type="dxa"/>
            <w:shd w:val="clear" w:color="auto" w:fill="DAE9F7" w:themeFill="text2" w:themeFillTint="1A"/>
          </w:tcPr>
          <w:p w14:paraId="28D04D95" w14:textId="77777777" w:rsidR="002C4B2D" w:rsidRDefault="002C4B2D" w:rsidP="0075464F">
            <w:pPr>
              <w:pStyle w:val="Text"/>
              <w:spacing w:line="276" w:lineRule="auto"/>
              <w:rPr>
                <w:spacing w:val="-2"/>
              </w:rPr>
            </w:pPr>
            <w:r w:rsidRPr="00EE2EB5">
              <w:t>Explain</w:t>
            </w:r>
            <w:r w:rsidRPr="00EE2EB5">
              <w:rPr>
                <w:spacing w:val="-9"/>
              </w:rPr>
              <w:t xml:space="preserve"> </w:t>
            </w:r>
            <w:r w:rsidRPr="00EE2EB5">
              <w:t>the</w:t>
            </w:r>
            <w:r w:rsidRPr="00EE2EB5">
              <w:rPr>
                <w:spacing w:val="-7"/>
              </w:rPr>
              <w:t xml:space="preserve"> </w:t>
            </w:r>
            <w:r w:rsidRPr="00EE2EB5">
              <w:t>pharmaceutical</w:t>
            </w:r>
            <w:r w:rsidRPr="00EE2EB5">
              <w:rPr>
                <w:spacing w:val="-7"/>
              </w:rPr>
              <w:t xml:space="preserve"> </w:t>
            </w:r>
            <w:r w:rsidRPr="00EE2EB5">
              <w:t>schedule</w:t>
            </w:r>
            <w:r w:rsidRPr="00EE2EB5">
              <w:rPr>
                <w:spacing w:val="-7"/>
              </w:rPr>
              <w:t xml:space="preserve"> </w:t>
            </w:r>
            <w:r w:rsidRPr="00EE2EB5">
              <w:t>and</w:t>
            </w:r>
            <w:r w:rsidRPr="00EE2EB5">
              <w:rPr>
                <w:spacing w:val="-6"/>
              </w:rPr>
              <w:t xml:space="preserve"> </w:t>
            </w:r>
            <w:r w:rsidRPr="00EE2EB5">
              <w:t>prescribing,</w:t>
            </w:r>
            <w:r w:rsidRPr="00EE2EB5">
              <w:rPr>
                <w:spacing w:val="-5"/>
              </w:rPr>
              <w:t xml:space="preserve"> </w:t>
            </w:r>
            <w:r w:rsidRPr="00EE2EB5">
              <w:rPr>
                <w:spacing w:val="-2"/>
              </w:rPr>
              <w:t>including:</w:t>
            </w:r>
          </w:p>
          <w:p w14:paraId="54AB34A6" w14:textId="77777777" w:rsidR="00FC15B3" w:rsidRPr="00FC15B3" w:rsidRDefault="002C4B2D" w:rsidP="0075464F">
            <w:pPr>
              <w:pStyle w:val="Text"/>
              <w:numPr>
                <w:ilvl w:val="0"/>
                <w:numId w:val="5"/>
              </w:numPr>
              <w:spacing w:line="276" w:lineRule="auto"/>
              <w:rPr>
                <w:b/>
              </w:rPr>
            </w:pPr>
            <w:r w:rsidRPr="00EE2EB5">
              <w:t>minimal</w:t>
            </w:r>
            <w:r w:rsidRPr="00EE2EB5">
              <w:rPr>
                <w:spacing w:val="-7"/>
              </w:rPr>
              <w:t xml:space="preserve"> </w:t>
            </w:r>
            <w:r w:rsidRPr="00EE2EB5">
              <w:t>requirements</w:t>
            </w:r>
            <w:r w:rsidRPr="00EE2EB5">
              <w:rPr>
                <w:spacing w:val="-8"/>
              </w:rPr>
              <w:t xml:space="preserve"> </w:t>
            </w:r>
            <w:r w:rsidRPr="00EE2EB5">
              <w:t>for</w:t>
            </w:r>
            <w:r w:rsidRPr="00EE2EB5">
              <w:rPr>
                <w:spacing w:val="-8"/>
              </w:rPr>
              <w:t xml:space="preserve"> </w:t>
            </w:r>
            <w:r w:rsidRPr="00EE2EB5">
              <w:t>legally</w:t>
            </w:r>
            <w:r w:rsidRPr="00EE2EB5">
              <w:rPr>
                <w:spacing w:val="-5"/>
              </w:rPr>
              <w:t xml:space="preserve"> </w:t>
            </w:r>
            <w:r w:rsidRPr="00EE2EB5">
              <w:t>acceptable</w:t>
            </w:r>
            <w:r w:rsidRPr="00EE2EB5">
              <w:rPr>
                <w:spacing w:val="-6"/>
              </w:rPr>
              <w:t xml:space="preserve"> </w:t>
            </w:r>
            <w:r w:rsidRPr="00EE2EB5">
              <w:rPr>
                <w:spacing w:val="-2"/>
              </w:rPr>
              <w:t>prescribing</w:t>
            </w:r>
          </w:p>
          <w:p w14:paraId="2B021D81" w14:textId="77777777" w:rsidR="00FC15B3" w:rsidRPr="00FC15B3" w:rsidRDefault="002C4B2D" w:rsidP="0075464F">
            <w:pPr>
              <w:pStyle w:val="Text"/>
              <w:numPr>
                <w:ilvl w:val="0"/>
                <w:numId w:val="5"/>
              </w:numPr>
              <w:spacing w:line="276" w:lineRule="auto"/>
              <w:rPr>
                <w:b/>
              </w:rPr>
            </w:pPr>
            <w:r w:rsidRPr="00EE2EB5">
              <w:t>appropriate</w:t>
            </w:r>
            <w:r w:rsidRPr="00FC15B3">
              <w:rPr>
                <w:spacing w:val="-7"/>
              </w:rPr>
              <w:t xml:space="preserve"> </w:t>
            </w:r>
            <w:r w:rsidRPr="00EE2EB5">
              <w:t>use</w:t>
            </w:r>
            <w:r w:rsidRPr="00FC15B3">
              <w:rPr>
                <w:spacing w:val="-5"/>
              </w:rPr>
              <w:t xml:space="preserve"> </w:t>
            </w:r>
            <w:r w:rsidRPr="00EE2EB5">
              <w:t>of</w:t>
            </w:r>
            <w:r w:rsidRPr="00FC15B3">
              <w:rPr>
                <w:spacing w:val="-5"/>
              </w:rPr>
              <w:t xml:space="preserve"> </w:t>
            </w:r>
            <w:r w:rsidRPr="00EE2EB5">
              <w:t>controlled</w:t>
            </w:r>
            <w:r w:rsidRPr="00FC15B3">
              <w:rPr>
                <w:spacing w:val="-5"/>
              </w:rPr>
              <w:t xml:space="preserve"> </w:t>
            </w:r>
            <w:r w:rsidRPr="00EE2EB5">
              <w:t>drug</w:t>
            </w:r>
            <w:r w:rsidRPr="00FC15B3">
              <w:rPr>
                <w:spacing w:val="-5"/>
              </w:rPr>
              <w:t xml:space="preserve"> </w:t>
            </w:r>
            <w:r w:rsidRPr="00FC15B3">
              <w:rPr>
                <w:spacing w:val="-4"/>
              </w:rPr>
              <w:t>forms</w:t>
            </w:r>
          </w:p>
          <w:p w14:paraId="68200AF3" w14:textId="44D7EF3F" w:rsidR="002C4B2D" w:rsidRPr="00FC15B3" w:rsidRDefault="002C4B2D" w:rsidP="0075464F">
            <w:pPr>
              <w:pStyle w:val="Text"/>
              <w:numPr>
                <w:ilvl w:val="0"/>
                <w:numId w:val="5"/>
              </w:numPr>
              <w:spacing w:line="276" w:lineRule="auto"/>
              <w:rPr>
                <w:b/>
              </w:rPr>
            </w:pPr>
            <w:r w:rsidRPr="002C4B2D">
              <w:t>monitoring</w:t>
            </w:r>
            <w:r w:rsidRPr="00FC15B3">
              <w:rPr>
                <w:spacing w:val="-7"/>
              </w:rPr>
              <w:t xml:space="preserve"> </w:t>
            </w:r>
            <w:r w:rsidRPr="002C4B2D">
              <w:t>processes</w:t>
            </w:r>
            <w:r w:rsidRPr="00FC15B3">
              <w:rPr>
                <w:spacing w:val="-7"/>
              </w:rPr>
              <w:t xml:space="preserve"> </w:t>
            </w:r>
            <w:r w:rsidRPr="002C4B2D">
              <w:t>for</w:t>
            </w:r>
            <w:r w:rsidRPr="00FC15B3">
              <w:rPr>
                <w:spacing w:val="-6"/>
              </w:rPr>
              <w:t xml:space="preserve"> </w:t>
            </w:r>
            <w:r w:rsidRPr="002C4B2D">
              <w:t>effectiveness,</w:t>
            </w:r>
            <w:r w:rsidRPr="00FC15B3">
              <w:rPr>
                <w:spacing w:val="-5"/>
              </w:rPr>
              <w:t xml:space="preserve"> </w:t>
            </w:r>
            <w:r w:rsidRPr="002C4B2D">
              <w:t>safety</w:t>
            </w:r>
            <w:r w:rsidRPr="00FC15B3">
              <w:rPr>
                <w:spacing w:val="-7"/>
              </w:rPr>
              <w:t xml:space="preserve"> </w:t>
            </w:r>
            <w:r w:rsidRPr="002C4B2D">
              <w:t>and</w:t>
            </w:r>
            <w:r w:rsidRPr="00FC15B3">
              <w:rPr>
                <w:spacing w:val="-5"/>
              </w:rPr>
              <w:t xml:space="preserve"> </w:t>
            </w:r>
            <w:r w:rsidRPr="00FC15B3">
              <w:rPr>
                <w:spacing w:val="-2"/>
              </w:rPr>
              <w:t>cost.</w:t>
            </w:r>
          </w:p>
        </w:tc>
        <w:tc>
          <w:tcPr>
            <w:tcW w:w="1366" w:type="dxa"/>
            <w:shd w:val="clear" w:color="auto" w:fill="DAE9F7" w:themeFill="text2" w:themeFillTint="1A"/>
          </w:tcPr>
          <w:p w14:paraId="305103A4" w14:textId="77777777" w:rsidR="002C4B2D" w:rsidRDefault="002C4B2D" w:rsidP="002C4B2D">
            <w:pPr>
              <w:pStyle w:val="Text"/>
            </w:pPr>
          </w:p>
        </w:tc>
      </w:tr>
    </w:tbl>
    <w:p w14:paraId="431966ED" w14:textId="18DB986A" w:rsidR="00F77A14" w:rsidRDefault="00F77A14" w:rsidP="00F77A14">
      <w:pPr>
        <w:pStyle w:val="Text"/>
      </w:pPr>
    </w:p>
    <w:tbl>
      <w:tblPr>
        <w:tblStyle w:val="TableGrid"/>
        <w:tblW w:w="0" w:type="auto"/>
        <w:tbl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insideH w:val="single" w:sz="4" w:space="0" w:color="4C94D8" w:themeColor="text2" w:themeTint="80"/>
          <w:insideV w:val="single" w:sz="4" w:space="0" w:color="4C94D8" w:themeColor="text2" w:themeTint="80"/>
        </w:tblBorders>
        <w:tblLook w:val="04A0" w:firstRow="1" w:lastRow="0" w:firstColumn="1" w:lastColumn="0" w:noHBand="0" w:noVBand="1"/>
      </w:tblPr>
      <w:tblGrid>
        <w:gridCol w:w="7650"/>
        <w:gridCol w:w="1366"/>
      </w:tblGrid>
      <w:tr w:rsidR="001219C7" w14:paraId="3AA9C4F5" w14:textId="77777777" w:rsidTr="00422FF2">
        <w:tc>
          <w:tcPr>
            <w:tcW w:w="7650" w:type="dxa"/>
            <w:shd w:val="clear" w:color="auto" w:fill="4C94D8" w:themeFill="text2" w:themeFillTint="80"/>
          </w:tcPr>
          <w:p w14:paraId="67D5EC0F" w14:textId="678149F8" w:rsidR="001219C7" w:rsidRPr="005B6E89" w:rsidRDefault="001219C7" w:rsidP="0075464F">
            <w:pPr>
              <w:pStyle w:val="Text"/>
              <w:spacing w:line="276" w:lineRule="auto"/>
              <w:rPr>
                <w:bCs/>
              </w:rPr>
            </w:pPr>
            <w:r w:rsidRPr="001219C7">
              <w:rPr>
                <w:rFonts w:ascii="Calibri" w:hAnsi="Calibri" w:cs="Calibri"/>
                <w:b/>
                <w:bCs/>
                <w:color w:val="FFFFFF" w:themeColor="background1"/>
                <w:sz w:val="24"/>
                <w:szCs w:val="24"/>
              </w:rPr>
              <w:t>Human resources related information</w:t>
            </w:r>
          </w:p>
        </w:tc>
        <w:tc>
          <w:tcPr>
            <w:tcW w:w="1366" w:type="dxa"/>
            <w:shd w:val="clear" w:color="auto" w:fill="4C94D8" w:themeFill="text2" w:themeFillTint="80"/>
          </w:tcPr>
          <w:p w14:paraId="14CDEA7F" w14:textId="77777777" w:rsidR="001219C7" w:rsidRDefault="001219C7" w:rsidP="00862449">
            <w:pPr>
              <w:pStyle w:val="Text"/>
            </w:pPr>
            <w:r w:rsidRPr="005B6E89">
              <w:rPr>
                <w:rFonts w:ascii="Calibri" w:hAnsi="Calibri" w:cs="Calibri"/>
                <w:b/>
                <w:bCs/>
                <w:color w:val="FFFFFF" w:themeColor="background1"/>
                <w:sz w:val="24"/>
                <w:szCs w:val="24"/>
              </w:rPr>
              <w:t>Complet</w:t>
            </w:r>
            <w:r>
              <w:rPr>
                <w:rFonts w:ascii="Calibri" w:hAnsi="Calibri" w:cs="Calibri"/>
                <w:b/>
                <w:bCs/>
                <w:color w:val="FFFFFF" w:themeColor="background1"/>
                <w:sz w:val="24"/>
                <w:szCs w:val="24"/>
              </w:rPr>
              <w:t>e</w:t>
            </w:r>
            <w:r w:rsidRPr="005B6E89">
              <w:rPr>
                <w:rFonts w:ascii="Calibri" w:hAnsi="Calibri" w:cs="Calibri"/>
                <w:b/>
                <w:bCs/>
                <w:color w:val="FFFFFF" w:themeColor="background1"/>
                <w:sz w:val="24"/>
                <w:szCs w:val="24"/>
              </w:rPr>
              <w:t>d</w:t>
            </w:r>
          </w:p>
        </w:tc>
      </w:tr>
      <w:tr w:rsidR="00FC15B3" w14:paraId="7F3E4B89" w14:textId="77777777" w:rsidTr="00422FF2">
        <w:tc>
          <w:tcPr>
            <w:tcW w:w="7650" w:type="dxa"/>
            <w:shd w:val="clear" w:color="auto" w:fill="DAE9F7" w:themeFill="text2" w:themeFillTint="1A"/>
          </w:tcPr>
          <w:p w14:paraId="1DF5B509" w14:textId="17031F6E" w:rsidR="00FC15B3" w:rsidRPr="00FC15B3" w:rsidRDefault="00FC15B3" w:rsidP="0075464F">
            <w:pPr>
              <w:pStyle w:val="Text"/>
              <w:spacing w:line="276" w:lineRule="auto"/>
            </w:pPr>
            <w:r w:rsidRPr="00FC15B3">
              <w:t>Provide a copy of the employment agreement or contract for service and ensure a copy is in their HR file.</w:t>
            </w:r>
          </w:p>
        </w:tc>
        <w:tc>
          <w:tcPr>
            <w:tcW w:w="1366" w:type="dxa"/>
            <w:shd w:val="clear" w:color="auto" w:fill="DAE9F7" w:themeFill="text2" w:themeFillTint="1A"/>
          </w:tcPr>
          <w:p w14:paraId="762EDF6D" w14:textId="77777777" w:rsidR="00FC15B3" w:rsidRDefault="00FC15B3" w:rsidP="00FC15B3">
            <w:pPr>
              <w:pStyle w:val="Text"/>
            </w:pPr>
          </w:p>
        </w:tc>
      </w:tr>
      <w:tr w:rsidR="00FC15B3" w14:paraId="0CFB8B97" w14:textId="77777777" w:rsidTr="00422FF2">
        <w:tc>
          <w:tcPr>
            <w:tcW w:w="7650" w:type="dxa"/>
          </w:tcPr>
          <w:p w14:paraId="13E4B90A" w14:textId="4C91F49E" w:rsidR="00FC15B3" w:rsidRPr="00FC15B3" w:rsidRDefault="00FC15B3" w:rsidP="0075464F">
            <w:pPr>
              <w:pStyle w:val="Text"/>
              <w:spacing w:line="276" w:lineRule="auto"/>
            </w:pPr>
            <w:r w:rsidRPr="00FC15B3">
              <w:t>Give details on how credentialing works in your practice, if appropriate. Make sure a copy of their CV, an application form (if the practice has one), interview notes and references are in their HR file.</w:t>
            </w:r>
          </w:p>
        </w:tc>
        <w:tc>
          <w:tcPr>
            <w:tcW w:w="1366" w:type="dxa"/>
          </w:tcPr>
          <w:p w14:paraId="489B6842" w14:textId="77777777" w:rsidR="00FC15B3" w:rsidRDefault="00FC15B3" w:rsidP="00FC15B3">
            <w:pPr>
              <w:pStyle w:val="Text"/>
            </w:pPr>
          </w:p>
        </w:tc>
      </w:tr>
      <w:tr w:rsidR="00FC15B3" w14:paraId="2CD9404C" w14:textId="77777777" w:rsidTr="00422FF2">
        <w:tc>
          <w:tcPr>
            <w:tcW w:w="7650" w:type="dxa"/>
            <w:shd w:val="clear" w:color="auto" w:fill="DAE9F7" w:themeFill="text2" w:themeFillTint="1A"/>
          </w:tcPr>
          <w:p w14:paraId="2926CAA4" w14:textId="16622ED6" w:rsidR="00FC15B3" w:rsidRPr="00FC15B3" w:rsidRDefault="00FC15B3" w:rsidP="0075464F">
            <w:pPr>
              <w:pStyle w:val="Text"/>
              <w:spacing w:line="276" w:lineRule="auto"/>
            </w:pPr>
            <w:r w:rsidRPr="00FC15B3">
              <w:t>Make sure a doctor understands the Medical Council’s registration processes and how to apply for an annual practicing certificate (APC). Ensure the APC is in their HR file. Understand and support the process for nurses and other clinical staff – ensure a Physician Associate is connected to the New Zealand Physician Associate Society.</w:t>
            </w:r>
          </w:p>
        </w:tc>
        <w:tc>
          <w:tcPr>
            <w:tcW w:w="1366" w:type="dxa"/>
            <w:shd w:val="clear" w:color="auto" w:fill="DAE9F7" w:themeFill="text2" w:themeFillTint="1A"/>
          </w:tcPr>
          <w:p w14:paraId="5038C48D" w14:textId="77777777" w:rsidR="00FC15B3" w:rsidRDefault="00FC15B3" w:rsidP="00FC15B3">
            <w:pPr>
              <w:pStyle w:val="Text"/>
            </w:pPr>
          </w:p>
        </w:tc>
      </w:tr>
      <w:tr w:rsidR="00FC15B3" w14:paraId="63EFB58C" w14:textId="77777777" w:rsidTr="00422FF2">
        <w:tc>
          <w:tcPr>
            <w:tcW w:w="7650" w:type="dxa"/>
          </w:tcPr>
          <w:p w14:paraId="25846CBE" w14:textId="4FAB8EA0" w:rsidR="00FC15B3" w:rsidRPr="00FC15B3" w:rsidRDefault="00FC15B3" w:rsidP="0075464F">
            <w:pPr>
              <w:pStyle w:val="Text"/>
              <w:spacing w:line="276" w:lineRule="auto"/>
            </w:pPr>
            <w:r w:rsidRPr="00FC15B3">
              <w:t>Document any supervision requirements, ensure the supervision plan has been lodged with the Medical Council / professional body and give the clinician a copy. Make sure the orientation plan is in their HR file.</w:t>
            </w:r>
          </w:p>
        </w:tc>
        <w:tc>
          <w:tcPr>
            <w:tcW w:w="1366" w:type="dxa"/>
          </w:tcPr>
          <w:p w14:paraId="644C7349" w14:textId="77777777" w:rsidR="00FC15B3" w:rsidRDefault="00FC15B3" w:rsidP="00FC15B3">
            <w:pPr>
              <w:pStyle w:val="Text"/>
            </w:pPr>
          </w:p>
        </w:tc>
      </w:tr>
      <w:tr w:rsidR="00FC15B3" w14:paraId="6F47FB62" w14:textId="77777777" w:rsidTr="00422FF2">
        <w:tc>
          <w:tcPr>
            <w:tcW w:w="7650" w:type="dxa"/>
            <w:shd w:val="clear" w:color="auto" w:fill="DAE9F7" w:themeFill="text2" w:themeFillTint="1A"/>
          </w:tcPr>
          <w:p w14:paraId="4E7714E5" w14:textId="038B6386" w:rsidR="00FC15B3" w:rsidRPr="00FC15B3" w:rsidRDefault="00FC15B3" w:rsidP="0075464F">
            <w:pPr>
              <w:pStyle w:val="Text"/>
              <w:spacing w:line="276" w:lineRule="auto"/>
            </w:pPr>
            <w:r w:rsidRPr="00FC15B3">
              <w:t>Discuss indemnity issues. Make sure proof of indemnity insurance is in their HR file.</w:t>
            </w:r>
          </w:p>
        </w:tc>
        <w:tc>
          <w:tcPr>
            <w:tcW w:w="1366" w:type="dxa"/>
            <w:shd w:val="clear" w:color="auto" w:fill="DAE9F7" w:themeFill="text2" w:themeFillTint="1A"/>
          </w:tcPr>
          <w:p w14:paraId="49697F5D" w14:textId="77777777" w:rsidR="00FC15B3" w:rsidRDefault="00FC15B3" w:rsidP="00FC15B3">
            <w:pPr>
              <w:pStyle w:val="Text"/>
            </w:pPr>
          </w:p>
        </w:tc>
      </w:tr>
      <w:tr w:rsidR="00FC15B3" w14:paraId="450E728A" w14:textId="77777777" w:rsidTr="00422FF2">
        <w:tc>
          <w:tcPr>
            <w:tcW w:w="7650" w:type="dxa"/>
          </w:tcPr>
          <w:p w14:paraId="3783CE52" w14:textId="1575C587" w:rsidR="00FC15B3" w:rsidRPr="00FC15B3" w:rsidRDefault="00FC15B3" w:rsidP="0075464F">
            <w:pPr>
              <w:pStyle w:val="Text"/>
              <w:spacing w:line="276" w:lineRule="auto"/>
            </w:pPr>
            <w:r w:rsidRPr="00FC15B3">
              <w:t xml:space="preserve">Discuss the protection of children and other vulnerable people in relation to the </w:t>
            </w:r>
            <w:hyperlink r:id="rId28" w:history="1">
              <w:r w:rsidRPr="00EA462C">
                <w:rPr>
                  <w:rStyle w:val="Hyperlink"/>
                  <w:color w:val="0070C0"/>
                </w:rPr>
                <w:t>Children’s Act 2014 - including police vetting</w:t>
              </w:r>
            </w:hyperlink>
            <w:r w:rsidRPr="00FC15B3">
              <w:t>. (</w:t>
            </w:r>
            <w:hyperlink r:id="rId29" w:history="1">
              <w:r w:rsidRPr="00EA462C">
                <w:rPr>
                  <w:rStyle w:val="Hyperlink"/>
                  <w:color w:val="0070C0"/>
                </w:rPr>
                <w:t>www.pinnaclepractices.co.nz/resources/childrens-act-2014/</w:t>
              </w:r>
            </w:hyperlink>
            <w:r w:rsidRPr="00FC15B3">
              <w:t xml:space="preserve">). Make sure a </w:t>
            </w:r>
            <w:r w:rsidRPr="00FC15B3">
              <w:lastRenderedPageBreak/>
              <w:t>worker safety check is completed, including a police check, and evidence of the checks are in their HR file.</w:t>
            </w:r>
          </w:p>
        </w:tc>
        <w:tc>
          <w:tcPr>
            <w:tcW w:w="1366" w:type="dxa"/>
          </w:tcPr>
          <w:p w14:paraId="568EF309" w14:textId="77777777" w:rsidR="00FC15B3" w:rsidRDefault="00FC15B3" w:rsidP="00FC15B3">
            <w:pPr>
              <w:pStyle w:val="Text"/>
            </w:pPr>
          </w:p>
        </w:tc>
      </w:tr>
      <w:tr w:rsidR="00FC15B3" w14:paraId="546512D7" w14:textId="77777777" w:rsidTr="00422FF2">
        <w:tc>
          <w:tcPr>
            <w:tcW w:w="7650" w:type="dxa"/>
            <w:shd w:val="clear" w:color="auto" w:fill="DAE9F7" w:themeFill="text2" w:themeFillTint="1A"/>
          </w:tcPr>
          <w:p w14:paraId="571CF477" w14:textId="62278835" w:rsidR="00FC15B3" w:rsidRPr="00FC15B3" w:rsidRDefault="00FC15B3" w:rsidP="0075464F">
            <w:pPr>
              <w:pStyle w:val="Text"/>
              <w:spacing w:line="276" w:lineRule="auto"/>
            </w:pPr>
            <w:r w:rsidRPr="00FC15B3">
              <w:t>Give roster information and expectations for on-call, including how to swap with someone else, how to get cross cover, and how they will be reimbursed in the case of a call-out.</w:t>
            </w:r>
          </w:p>
        </w:tc>
        <w:tc>
          <w:tcPr>
            <w:tcW w:w="1366" w:type="dxa"/>
            <w:shd w:val="clear" w:color="auto" w:fill="DAE9F7" w:themeFill="text2" w:themeFillTint="1A"/>
          </w:tcPr>
          <w:p w14:paraId="0CDB4EA7" w14:textId="77777777" w:rsidR="00FC15B3" w:rsidRDefault="00FC15B3" w:rsidP="00FC15B3">
            <w:pPr>
              <w:pStyle w:val="Text"/>
            </w:pPr>
          </w:p>
        </w:tc>
      </w:tr>
      <w:tr w:rsidR="00FC15B3" w14:paraId="71FDBB9F" w14:textId="77777777" w:rsidTr="00422FF2">
        <w:tc>
          <w:tcPr>
            <w:tcW w:w="7650" w:type="dxa"/>
          </w:tcPr>
          <w:p w14:paraId="4490A875" w14:textId="0959E539" w:rsidR="00FC15B3" w:rsidRPr="00FC15B3" w:rsidRDefault="00FC15B3" w:rsidP="0075464F">
            <w:pPr>
              <w:pStyle w:val="Text"/>
              <w:spacing w:line="276" w:lineRule="auto"/>
            </w:pPr>
            <w:hyperlink r:id="rId30" w:history="1">
              <w:r w:rsidRPr="00EA462C">
                <w:rPr>
                  <w:rStyle w:val="Hyperlink"/>
                  <w:color w:val="0070C0"/>
                </w:rPr>
                <w:t>Employee Assistance Programme (EAP) Services</w:t>
              </w:r>
            </w:hyperlink>
            <w:r w:rsidRPr="00FC15B3">
              <w:t xml:space="preserve"> provides counselling and advice to employees either by face-to-face, phone or virtual e-counselling. Under the Pinnacle agreement with EAP Services, staff in practice are entitled to up to three FREE one-hour sessions per issue with a counsellor. This can be for a work-related issue or a personal situation.</w:t>
            </w:r>
            <w:r w:rsidR="001A2DA4">
              <w:t xml:space="preserve"> </w:t>
            </w:r>
            <w:r w:rsidRPr="00FC15B3">
              <w:t>(</w:t>
            </w:r>
            <w:hyperlink r:id="rId31" w:history="1">
              <w:r w:rsidRPr="00EA462C">
                <w:rPr>
                  <w:rStyle w:val="Hyperlink"/>
                  <w:color w:val="0070C0"/>
                </w:rPr>
                <w:t>www.eapservices.co.nz/</w:t>
              </w:r>
            </w:hyperlink>
            <w:r w:rsidRPr="00FC15B3">
              <w:t xml:space="preserve">) </w:t>
            </w:r>
          </w:p>
        </w:tc>
        <w:tc>
          <w:tcPr>
            <w:tcW w:w="1366" w:type="dxa"/>
          </w:tcPr>
          <w:p w14:paraId="7C9B6EFC" w14:textId="77777777" w:rsidR="00FC15B3" w:rsidRDefault="00FC15B3" w:rsidP="00FC15B3">
            <w:pPr>
              <w:pStyle w:val="Text"/>
            </w:pPr>
          </w:p>
        </w:tc>
      </w:tr>
    </w:tbl>
    <w:p w14:paraId="1499B588" w14:textId="77777777" w:rsidR="001219C7" w:rsidRDefault="001219C7" w:rsidP="00F77A14">
      <w:pPr>
        <w:pStyle w:val="Text"/>
      </w:pPr>
    </w:p>
    <w:tbl>
      <w:tblPr>
        <w:tblStyle w:val="TableGrid"/>
        <w:tblW w:w="0" w:type="auto"/>
        <w:tbl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insideH w:val="single" w:sz="4" w:space="0" w:color="4C94D8" w:themeColor="text2" w:themeTint="80"/>
          <w:insideV w:val="single" w:sz="4" w:space="0" w:color="4C94D8" w:themeColor="text2" w:themeTint="80"/>
        </w:tblBorders>
        <w:tblLook w:val="04A0" w:firstRow="1" w:lastRow="0" w:firstColumn="1" w:lastColumn="0" w:noHBand="0" w:noVBand="1"/>
      </w:tblPr>
      <w:tblGrid>
        <w:gridCol w:w="7650"/>
        <w:gridCol w:w="1366"/>
      </w:tblGrid>
      <w:tr w:rsidR="001219C7" w14:paraId="153D3702" w14:textId="77777777" w:rsidTr="00422FF2">
        <w:tc>
          <w:tcPr>
            <w:tcW w:w="7650" w:type="dxa"/>
            <w:shd w:val="clear" w:color="auto" w:fill="4C94D8" w:themeFill="text2" w:themeFillTint="80"/>
          </w:tcPr>
          <w:p w14:paraId="0F8BEEBA" w14:textId="4DED2F0D" w:rsidR="001219C7" w:rsidRPr="005B6E89" w:rsidRDefault="001219C7" w:rsidP="0075464F">
            <w:pPr>
              <w:pStyle w:val="Text"/>
              <w:spacing w:line="276" w:lineRule="auto"/>
              <w:rPr>
                <w:bCs/>
              </w:rPr>
            </w:pPr>
            <w:r w:rsidRPr="001219C7">
              <w:rPr>
                <w:rFonts w:ascii="Calibri" w:hAnsi="Calibri" w:cs="Calibri"/>
                <w:b/>
                <w:bCs/>
                <w:color w:val="FFFFFF" w:themeColor="background1"/>
                <w:sz w:val="24"/>
                <w:szCs w:val="24"/>
              </w:rPr>
              <w:t>Policy and guidelines related information</w:t>
            </w:r>
          </w:p>
        </w:tc>
        <w:tc>
          <w:tcPr>
            <w:tcW w:w="1366" w:type="dxa"/>
            <w:shd w:val="clear" w:color="auto" w:fill="4C94D8" w:themeFill="text2" w:themeFillTint="80"/>
          </w:tcPr>
          <w:p w14:paraId="06521005" w14:textId="77777777" w:rsidR="001219C7" w:rsidRDefault="001219C7" w:rsidP="0075464F">
            <w:pPr>
              <w:pStyle w:val="Text"/>
              <w:spacing w:line="276" w:lineRule="auto"/>
            </w:pPr>
            <w:r w:rsidRPr="005B6E89">
              <w:rPr>
                <w:rFonts w:ascii="Calibri" w:hAnsi="Calibri" w:cs="Calibri"/>
                <w:b/>
                <w:bCs/>
                <w:color w:val="FFFFFF" w:themeColor="background1"/>
                <w:sz w:val="24"/>
                <w:szCs w:val="24"/>
              </w:rPr>
              <w:t>Complet</w:t>
            </w:r>
            <w:r>
              <w:rPr>
                <w:rFonts w:ascii="Calibri" w:hAnsi="Calibri" w:cs="Calibri"/>
                <w:b/>
                <w:bCs/>
                <w:color w:val="FFFFFF" w:themeColor="background1"/>
                <w:sz w:val="24"/>
                <w:szCs w:val="24"/>
              </w:rPr>
              <w:t>e</w:t>
            </w:r>
            <w:r w:rsidRPr="005B6E89">
              <w:rPr>
                <w:rFonts w:ascii="Calibri" w:hAnsi="Calibri" w:cs="Calibri"/>
                <w:b/>
                <w:bCs/>
                <w:color w:val="FFFFFF" w:themeColor="background1"/>
                <w:sz w:val="24"/>
                <w:szCs w:val="24"/>
              </w:rPr>
              <w:t>d</w:t>
            </w:r>
          </w:p>
        </w:tc>
      </w:tr>
      <w:tr w:rsidR="00FC15B3" w14:paraId="7ADFC2CF" w14:textId="77777777" w:rsidTr="00422FF2">
        <w:tc>
          <w:tcPr>
            <w:tcW w:w="7650" w:type="dxa"/>
            <w:shd w:val="clear" w:color="auto" w:fill="DAE9F7" w:themeFill="text2" w:themeFillTint="1A"/>
          </w:tcPr>
          <w:p w14:paraId="6873FB20" w14:textId="214FE7E0" w:rsidR="00FC15B3" w:rsidRPr="00FC15B3" w:rsidRDefault="00FC15B3" w:rsidP="0075464F">
            <w:pPr>
              <w:pStyle w:val="Text"/>
              <w:spacing w:line="276" w:lineRule="auto"/>
            </w:pPr>
            <w:r w:rsidRPr="00FC15B3">
              <w:t>Make sure it’s easy for the clinician to find practice policies and guidelines when needed.</w:t>
            </w:r>
          </w:p>
        </w:tc>
        <w:tc>
          <w:tcPr>
            <w:tcW w:w="1366" w:type="dxa"/>
            <w:shd w:val="clear" w:color="auto" w:fill="DAE9F7" w:themeFill="text2" w:themeFillTint="1A"/>
          </w:tcPr>
          <w:p w14:paraId="4475EBB1" w14:textId="77777777" w:rsidR="00FC15B3" w:rsidRDefault="00FC15B3" w:rsidP="0075464F">
            <w:pPr>
              <w:pStyle w:val="Text"/>
              <w:spacing w:line="276" w:lineRule="auto"/>
            </w:pPr>
          </w:p>
        </w:tc>
      </w:tr>
      <w:tr w:rsidR="00FC15B3" w14:paraId="662A512F" w14:textId="77777777" w:rsidTr="00422FF2">
        <w:tc>
          <w:tcPr>
            <w:tcW w:w="7650" w:type="dxa"/>
          </w:tcPr>
          <w:p w14:paraId="75417369" w14:textId="5348F468" w:rsidR="00FC15B3" w:rsidRPr="00FC15B3" w:rsidRDefault="00FC15B3" w:rsidP="0075464F">
            <w:pPr>
              <w:pStyle w:val="Text"/>
              <w:spacing w:line="276" w:lineRule="auto"/>
            </w:pPr>
            <w:r w:rsidRPr="00FC15B3">
              <w:t>Discuss clinical governance.</w:t>
            </w:r>
          </w:p>
        </w:tc>
        <w:tc>
          <w:tcPr>
            <w:tcW w:w="1366" w:type="dxa"/>
          </w:tcPr>
          <w:p w14:paraId="6AF578DB" w14:textId="77777777" w:rsidR="00FC15B3" w:rsidRDefault="00FC15B3" w:rsidP="0075464F">
            <w:pPr>
              <w:pStyle w:val="Text"/>
              <w:spacing w:line="276" w:lineRule="auto"/>
            </w:pPr>
          </w:p>
        </w:tc>
      </w:tr>
      <w:tr w:rsidR="00FC15B3" w14:paraId="7BDA4BCA" w14:textId="77777777" w:rsidTr="00422FF2">
        <w:tc>
          <w:tcPr>
            <w:tcW w:w="7650" w:type="dxa"/>
            <w:shd w:val="clear" w:color="auto" w:fill="DAE9F7" w:themeFill="text2" w:themeFillTint="1A"/>
          </w:tcPr>
          <w:p w14:paraId="00795A02" w14:textId="30D5162B" w:rsidR="00FC15B3" w:rsidRPr="00FC15B3" w:rsidRDefault="00FC15B3" w:rsidP="0075464F">
            <w:pPr>
              <w:pStyle w:val="Text"/>
              <w:spacing w:line="276" w:lineRule="auto"/>
            </w:pPr>
            <w:r w:rsidRPr="00FC15B3">
              <w:t xml:space="preserve">Make sure the clinician is aware of any “house rules” and where to find them as well as the unwritten rules and “sacred cows”. </w:t>
            </w:r>
          </w:p>
        </w:tc>
        <w:tc>
          <w:tcPr>
            <w:tcW w:w="1366" w:type="dxa"/>
            <w:shd w:val="clear" w:color="auto" w:fill="DAE9F7" w:themeFill="text2" w:themeFillTint="1A"/>
          </w:tcPr>
          <w:p w14:paraId="4A7EC1B6" w14:textId="77777777" w:rsidR="00FC15B3" w:rsidRDefault="00FC15B3" w:rsidP="0075464F">
            <w:pPr>
              <w:pStyle w:val="Text"/>
              <w:spacing w:line="276" w:lineRule="auto"/>
            </w:pPr>
          </w:p>
        </w:tc>
      </w:tr>
      <w:tr w:rsidR="00FC15B3" w14:paraId="701D05AC" w14:textId="77777777" w:rsidTr="00422FF2">
        <w:tc>
          <w:tcPr>
            <w:tcW w:w="7650" w:type="dxa"/>
          </w:tcPr>
          <w:p w14:paraId="009A868A" w14:textId="79C04809" w:rsidR="00FC15B3" w:rsidRPr="00FC15B3" w:rsidRDefault="00FC15B3" w:rsidP="0075464F">
            <w:pPr>
              <w:pStyle w:val="Text"/>
              <w:spacing w:line="276" w:lineRule="auto"/>
            </w:pPr>
            <w:r w:rsidRPr="00FC15B3">
              <w:t>Provide an overview of in-house meetings for administration, significant events, and clinical education.</w:t>
            </w:r>
          </w:p>
        </w:tc>
        <w:tc>
          <w:tcPr>
            <w:tcW w:w="1366" w:type="dxa"/>
          </w:tcPr>
          <w:p w14:paraId="4327FCE0" w14:textId="77777777" w:rsidR="00FC15B3" w:rsidRDefault="00FC15B3" w:rsidP="0075464F">
            <w:pPr>
              <w:pStyle w:val="Text"/>
              <w:spacing w:line="276" w:lineRule="auto"/>
            </w:pPr>
          </w:p>
        </w:tc>
      </w:tr>
      <w:tr w:rsidR="00FC15B3" w14:paraId="62D3C814" w14:textId="77777777" w:rsidTr="00422FF2">
        <w:tc>
          <w:tcPr>
            <w:tcW w:w="7650" w:type="dxa"/>
            <w:shd w:val="clear" w:color="auto" w:fill="DAE9F7" w:themeFill="text2" w:themeFillTint="1A"/>
          </w:tcPr>
          <w:p w14:paraId="246F9D29" w14:textId="609867FF" w:rsidR="00FC15B3" w:rsidRPr="00FC15B3" w:rsidRDefault="00FC15B3" w:rsidP="0075464F">
            <w:pPr>
              <w:pStyle w:val="Text"/>
              <w:spacing w:line="276" w:lineRule="auto"/>
            </w:pPr>
            <w:r w:rsidRPr="00FC15B3">
              <w:t>Discuss your practices strategic plan, and business plan if appropriate.</w:t>
            </w:r>
          </w:p>
        </w:tc>
        <w:tc>
          <w:tcPr>
            <w:tcW w:w="1366" w:type="dxa"/>
            <w:shd w:val="clear" w:color="auto" w:fill="DAE9F7" w:themeFill="text2" w:themeFillTint="1A"/>
          </w:tcPr>
          <w:p w14:paraId="68ECE32B" w14:textId="77777777" w:rsidR="00FC15B3" w:rsidRDefault="00FC15B3" w:rsidP="0075464F">
            <w:pPr>
              <w:pStyle w:val="Text"/>
              <w:spacing w:line="276" w:lineRule="auto"/>
            </w:pPr>
          </w:p>
        </w:tc>
      </w:tr>
      <w:tr w:rsidR="00FC15B3" w14:paraId="3CCF556E" w14:textId="77777777" w:rsidTr="00422FF2">
        <w:tc>
          <w:tcPr>
            <w:tcW w:w="7650" w:type="dxa"/>
          </w:tcPr>
          <w:p w14:paraId="4E4998A4" w14:textId="51DA7CAD" w:rsidR="00FC15B3" w:rsidRPr="00FC15B3" w:rsidRDefault="00FC15B3" w:rsidP="0075464F">
            <w:pPr>
              <w:pStyle w:val="Text"/>
              <w:spacing w:line="276" w:lineRule="auto"/>
            </w:pPr>
            <w:r w:rsidRPr="00FC15B3">
              <w:t>Provide information about your pandemic plan.</w:t>
            </w:r>
          </w:p>
        </w:tc>
        <w:tc>
          <w:tcPr>
            <w:tcW w:w="1366" w:type="dxa"/>
          </w:tcPr>
          <w:p w14:paraId="7871B23A" w14:textId="77777777" w:rsidR="00FC15B3" w:rsidRDefault="00FC15B3" w:rsidP="0075464F">
            <w:pPr>
              <w:pStyle w:val="Text"/>
              <w:spacing w:line="276" w:lineRule="auto"/>
            </w:pPr>
          </w:p>
        </w:tc>
      </w:tr>
      <w:tr w:rsidR="00FC15B3" w14:paraId="7540AE0A" w14:textId="77777777" w:rsidTr="00422FF2">
        <w:tc>
          <w:tcPr>
            <w:tcW w:w="7650" w:type="dxa"/>
            <w:shd w:val="clear" w:color="auto" w:fill="DAE9F7" w:themeFill="text2" w:themeFillTint="1A"/>
          </w:tcPr>
          <w:p w14:paraId="790D2843" w14:textId="45EDC6EC" w:rsidR="00FC15B3" w:rsidRPr="00FC15B3" w:rsidRDefault="00FC15B3" w:rsidP="0075464F">
            <w:pPr>
              <w:pStyle w:val="Text"/>
              <w:spacing w:line="276" w:lineRule="auto"/>
            </w:pPr>
            <w:r w:rsidRPr="00FC15B3">
              <w:t>Discuss any smoking cessation policies and expectations of staff in relation to your smokefree policy.</w:t>
            </w:r>
          </w:p>
        </w:tc>
        <w:tc>
          <w:tcPr>
            <w:tcW w:w="1366" w:type="dxa"/>
            <w:shd w:val="clear" w:color="auto" w:fill="DAE9F7" w:themeFill="text2" w:themeFillTint="1A"/>
          </w:tcPr>
          <w:p w14:paraId="08CE813D" w14:textId="77777777" w:rsidR="00FC15B3" w:rsidRDefault="00FC15B3" w:rsidP="0075464F">
            <w:pPr>
              <w:pStyle w:val="Text"/>
              <w:spacing w:line="276" w:lineRule="auto"/>
            </w:pPr>
          </w:p>
        </w:tc>
      </w:tr>
    </w:tbl>
    <w:p w14:paraId="126032DC" w14:textId="77777777" w:rsidR="001219C7" w:rsidRDefault="001219C7" w:rsidP="00F77A14">
      <w:pPr>
        <w:pStyle w:val="Text"/>
      </w:pPr>
    </w:p>
    <w:tbl>
      <w:tblPr>
        <w:tblStyle w:val="TableGrid"/>
        <w:tblW w:w="0" w:type="auto"/>
        <w:tbl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insideH w:val="single" w:sz="4" w:space="0" w:color="4C94D8" w:themeColor="text2" w:themeTint="80"/>
          <w:insideV w:val="single" w:sz="4" w:space="0" w:color="4C94D8" w:themeColor="text2" w:themeTint="80"/>
        </w:tblBorders>
        <w:tblLook w:val="04A0" w:firstRow="1" w:lastRow="0" w:firstColumn="1" w:lastColumn="0" w:noHBand="0" w:noVBand="1"/>
      </w:tblPr>
      <w:tblGrid>
        <w:gridCol w:w="7650"/>
        <w:gridCol w:w="1366"/>
      </w:tblGrid>
      <w:tr w:rsidR="001219C7" w14:paraId="36621E2D" w14:textId="77777777" w:rsidTr="00422FF2">
        <w:tc>
          <w:tcPr>
            <w:tcW w:w="7650" w:type="dxa"/>
            <w:shd w:val="clear" w:color="auto" w:fill="4C94D8" w:themeFill="text2" w:themeFillTint="80"/>
          </w:tcPr>
          <w:p w14:paraId="7AD9B71C" w14:textId="163C3A42" w:rsidR="001219C7" w:rsidRPr="005B6E89" w:rsidRDefault="001219C7" w:rsidP="0075464F">
            <w:pPr>
              <w:pStyle w:val="Text"/>
              <w:spacing w:line="276" w:lineRule="auto"/>
              <w:rPr>
                <w:bCs/>
              </w:rPr>
            </w:pPr>
            <w:r w:rsidRPr="001219C7">
              <w:rPr>
                <w:rFonts w:ascii="Calibri" w:hAnsi="Calibri" w:cs="Calibri"/>
                <w:b/>
                <w:bCs/>
                <w:color w:val="FFFFFF" w:themeColor="background1"/>
                <w:sz w:val="24"/>
                <w:szCs w:val="24"/>
              </w:rPr>
              <w:t>Quality assurance related information</w:t>
            </w:r>
          </w:p>
        </w:tc>
        <w:tc>
          <w:tcPr>
            <w:tcW w:w="1366" w:type="dxa"/>
            <w:shd w:val="clear" w:color="auto" w:fill="4C94D8" w:themeFill="text2" w:themeFillTint="80"/>
          </w:tcPr>
          <w:p w14:paraId="0D52A3C9" w14:textId="77777777" w:rsidR="001219C7" w:rsidRDefault="001219C7" w:rsidP="0075464F">
            <w:pPr>
              <w:pStyle w:val="Text"/>
              <w:spacing w:line="276" w:lineRule="auto"/>
            </w:pPr>
            <w:r w:rsidRPr="005B6E89">
              <w:rPr>
                <w:rFonts w:ascii="Calibri" w:hAnsi="Calibri" w:cs="Calibri"/>
                <w:b/>
                <w:bCs/>
                <w:color w:val="FFFFFF" w:themeColor="background1"/>
                <w:sz w:val="24"/>
                <w:szCs w:val="24"/>
              </w:rPr>
              <w:t>Complet</w:t>
            </w:r>
            <w:r>
              <w:rPr>
                <w:rFonts w:ascii="Calibri" w:hAnsi="Calibri" w:cs="Calibri"/>
                <w:b/>
                <w:bCs/>
                <w:color w:val="FFFFFF" w:themeColor="background1"/>
                <w:sz w:val="24"/>
                <w:szCs w:val="24"/>
              </w:rPr>
              <w:t>e</w:t>
            </w:r>
            <w:r w:rsidRPr="005B6E89">
              <w:rPr>
                <w:rFonts w:ascii="Calibri" w:hAnsi="Calibri" w:cs="Calibri"/>
                <w:b/>
                <w:bCs/>
                <w:color w:val="FFFFFF" w:themeColor="background1"/>
                <w:sz w:val="24"/>
                <w:szCs w:val="24"/>
              </w:rPr>
              <w:t>d</w:t>
            </w:r>
          </w:p>
        </w:tc>
      </w:tr>
      <w:tr w:rsidR="00FC15B3" w14:paraId="53761B1E" w14:textId="77777777" w:rsidTr="00422FF2">
        <w:tc>
          <w:tcPr>
            <w:tcW w:w="7650" w:type="dxa"/>
            <w:shd w:val="clear" w:color="auto" w:fill="DAE9F7" w:themeFill="text2" w:themeFillTint="1A"/>
          </w:tcPr>
          <w:p w14:paraId="6D2C7B1D" w14:textId="64492CFC" w:rsidR="00FC15B3" w:rsidRPr="00FC15B3" w:rsidRDefault="00FC15B3" w:rsidP="0075464F">
            <w:pPr>
              <w:pStyle w:val="Text"/>
              <w:spacing w:line="276" w:lineRule="auto"/>
            </w:pPr>
            <w:r w:rsidRPr="00FC15B3">
              <w:t>Discuss how quality assurance works in the practice – Foundation Standard/CORNERSTONE® process. (</w:t>
            </w:r>
            <w:hyperlink r:id="rId32" w:history="1">
              <w:r w:rsidRPr="00FC15B3">
                <w:rPr>
                  <w:rStyle w:val="Hyperlink"/>
                  <w:color w:val="0070C0"/>
                  <w:u w:val="none"/>
                </w:rPr>
                <w:t>www.pinnaclepractices.co.nz/resources/foundation-standard/</w:t>
              </w:r>
            </w:hyperlink>
            <w:r w:rsidRPr="00FC15B3">
              <w:t xml:space="preserve">) </w:t>
            </w:r>
          </w:p>
        </w:tc>
        <w:tc>
          <w:tcPr>
            <w:tcW w:w="1366" w:type="dxa"/>
            <w:shd w:val="clear" w:color="auto" w:fill="DAE9F7" w:themeFill="text2" w:themeFillTint="1A"/>
          </w:tcPr>
          <w:p w14:paraId="5E7BEE69" w14:textId="77777777" w:rsidR="00FC15B3" w:rsidRDefault="00FC15B3" w:rsidP="0075464F">
            <w:pPr>
              <w:pStyle w:val="Text"/>
              <w:spacing w:line="276" w:lineRule="auto"/>
            </w:pPr>
          </w:p>
        </w:tc>
      </w:tr>
      <w:tr w:rsidR="00FC15B3" w14:paraId="7BC3A08D" w14:textId="77777777" w:rsidTr="00422FF2">
        <w:tc>
          <w:tcPr>
            <w:tcW w:w="7650" w:type="dxa"/>
          </w:tcPr>
          <w:p w14:paraId="74FB3A18" w14:textId="0842574B" w:rsidR="00FC15B3" w:rsidRPr="00FC15B3" w:rsidRDefault="00FC15B3" w:rsidP="0075464F">
            <w:pPr>
              <w:pStyle w:val="Text"/>
              <w:spacing w:line="276" w:lineRule="auto"/>
            </w:pPr>
            <w:r w:rsidRPr="00FC15B3">
              <w:t>Provide information on your risk management programme.</w:t>
            </w:r>
          </w:p>
        </w:tc>
        <w:tc>
          <w:tcPr>
            <w:tcW w:w="1366" w:type="dxa"/>
          </w:tcPr>
          <w:p w14:paraId="64F08FA5" w14:textId="77777777" w:rsidR="00FC15B3" w:rsidRDefault="00FC15B3" w:rsidP="0075464F">
            <w:pPr>
              <w:pStyle w:val="Text"/>
              <w:spacing w:line="276" w:lineRule="auto"/>
            </w:pPr>
          </w:p>
        </w:tc>
      </w:tr>
      <w:tr w:rsidR="00FC15B3" w14:paraId="67AEE342" w14:textId="77777777" w:rsidTr="00422FF2">
        <w:tc>
          <w:tcPr>
            <w:tcW w:w="7650" w:type="dxa"/>
            <w:shd w:val="clear" w:color="auto" w:fill="DAE9F7" w:themeFill="text2" w:themeFillTint="1A"/>
          </w:tcPr>
          <w:p w14:paraId="1AF34BD8" w14:textId="741B8187" w:rsidR="00FC15B3" w:rsidRPr="00FC15B3" w:rsidRDefault="00FC15B3" w:rsidP="0075464F">
            <w:pPr>
              <w:pStyle w:val="Text"/>
              <w:spacing w:line="276" w:lineRule="auto"/>
            </w:pPr>
            <w:r w:rsidRPr="00FC15B3">
              <w:t>Make sure the clinician understands the complaints policy.</w:t>
            </w:r>
          </w:p>
        </w:tc>
        <w:tc>
          <w:tcPr>
            <w:tcW w:w="1366" w:type="dxa"/>
            <w:shd w:val="clear" w:color="auto" w:fill="DAE9F7" w:themeFill="text2" w:themeFillTint="1A"/>
          </w:tcPr>
          <w:p w14:paraId="02B1524C" w14:textId="77777777" w:rsidR="00FC15B3" w:rsidRDefault="00FC15B3" w:rsidP="0075464F">
            <w:pPr>
              <w:pStyle w:val="Text"/>
              <w:spacing w:line="276" w:lineRule="auto"/>
            </w:pPr>
          </w:p>
        </w:tc>
      </w:tr>
    </w:tbl>
    <w:p w14:paraId="77545F52" w14:textId="77777777" w:rsidR="001219C7" w:rsidRDefault="001219C7" w:rsidP="00F77A14">
      <w:pPr>
        <w:pStyle w:val="Text"/>
      </w:pPr>
    </w:p>
    <w:tbl>
      <w:tblPr>
        <w:tblStyle w:val="TableGrid"/>
        <w:tblW w:w="0" w:type="auto"/>
        <w:tbl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insideH w:val="single" w:sz="4" w:space="0" w:color="4C94D8" w:themeColor="text2" w:themeTint="80"/>
          <w:insideV w:val="single" w:sz="4" w:space="0" w:color="4C94D8" w:themeColor="text2" w:themeTint="80"/>
        </w:tblBorders>
        <w:tblLook w:val="04A0" w:firstRow="1" w:lastRow="0" w:firstColumn="1" w:lastColumn="0" w:noHBand="0" w:noVBand="1"/>
      </w:tblPr>
      <w:tblGrid>
        <w:gridCol w:w="7650"/>
        <w:gridCol w:w="1366"/>
      </w:tblGrid>
      <w:tr w:rsidR="001219C7" w14:paraId="42F93816" w14:textId="77777777" w:rsidTr="00422FF2">
        <w:tc>
          <w:tcPr>
            <w:tcW w:w="7650" w:type="dxa"/>
            <w:shd w:val="clear" w:color="auto" w:fill="4C94D8" w:themeFill="text2" w:themeFillTint="80"/>
          </w:tcPr>
          <w:p w14:paraId="245F2544" w14:textId="3556D2F8" w:rsidR="001219C7" w:rsidRPr="005B6E89" w:rsidRDefault="001219C7" w:rsidP="0075464F">
            <w:pPr>
              <w:pStyle w:val="Text"/>
              <w:spacing w:line="276" w:lineRule="auto"/>
              <w:rPr>
                <w:bCs/>
              </w:rPr>
            </w:pPr>
            <w:r w:rsidRPr="001219C7">
              <w:rPr>
                <w:rFonts w:ascii="Calibri" w:hAnsi="Calibri" w:cs="Calibri"/>
                <w:b/>
                <w:bCs/>
                <w:color w:val="FFFFFF" w:themeColor="background1"/>
                <w:sz w:val="24"/>
                <w:szCs w:val="24"/>
              </w:rPr>
              <w:t>Health system and IT related information</w:t>
            </w:r>
          </w:p>
        </w:tc>
        <w:tc>
          <w:tcPr>
            <w:tcW w:w="1366" w:type="dxa"/>
            <w:shd w:val="clear" w:color="auto" w:fill="4C94D8" w:themeFill="text2" w:themeFillTint="80"/>
          </w:tcPr>
          <w:p w14:paraId="7125674F" w14:textId="77777777" w:rsidR="001219C7" w:rsidRDefault="001219C7" w:rsidP="0075464F">
            <w:pPr>
              <w:pStyle w:val="Text"/>
              <w:spacing w:line="276" w:lineRule="auto"/>
            </w:pPr>
            <w:r w:rsidRPr="005B6E89">
              <w:rPr>
                <w:rFonts w:ascii="Calibri" w:hAnsi="Calibri" w:cs="Calibri"/>
                <w:b/>
                <w:bCs/>
                <w:color w:val="FFFFFF" w:themeColor="background1"/>
                <w:sz w:val="24"/>
                <w:szCs w:val="24"/>
              </w:rPr>
              <w:t>Complet</w:t>
            </w:r>
            <w:r>
              <w:rPr>
                <w:rFonts w:ascii="Calibri" w:hAnsi="Calibri" w:cs="Calibri"/>
                <w:b/>
                <w:bCs/>
                <w:color w:val="FFFFFF" w:themeColor="background1"/>
                <w:sz w:val="24"/>
                <w:szCs w:val="24"/>
              </w:rPr>
              <w:t>e</w:t>
            </w:r>
            <w:r w:rsidRPr="005B6E89">
              <w:rPr>
                <w:rFonts w:ascii="Calibri" w:hAnsi="Calibri" w:cs="Calibri"/>
                <w:b/>
                <w:bCs/>
                <w:color w:val="FFFFFF" w:themeColor="background1"/>
                <w:sz w:val="24"/>
                <w:szCs w:val="24"/>
              </w:rPr>
              <w:t>d</w:t>
            </w:r>
          </w:p>
        </w:tc>
      </w:tr>
      <w:tr w:rsidR="00FC15B3" w14:paraId="55DFF28C" w14:textId="77777777" w:rsidTr="00422FF2">
        <w:tc>
          <w:tcPr>
            <w:tcW w:w="7650" w:type="dxa"/>
            <w:shd w:val="clear" w:color="auto" w:fill="DAE9F7" w:themeFill="text2" w:themeFillTint="1A"/>
          </w:tcPr>
          <w:p w14:paraId="6DE97D87" w14:textId="16029132" w:rsidR="00FC15B3" w:rsidRPr="00FC15B3" w:rsidRDefault="00FC15B3" w:rsidP="0075464F">
            <w:pPr>
              <w:pStyle w:val="Text"/>
              <w:spacing w:line="276" w:lineRule="auto"/>
            </w:pPr>
            <w:r w:rsidRPr="00FC15B3">
              <w:t>Demonstrate how to access and use all IT systems.</w:t>
            </w:r>
          </w:p>
        </w:tc>
        <w:tc>
          <w:tcPr>
            <w:tcW w:w="1366" w:type="dxa"/>
            <w:shd w:val="clear" w:color="auto" w:fill="DAE9F7" w:themeFill="text2" w:themeFillTint="1A"/>
          </w:tcPr>
          <w:p w14:paraId="3181A692" w14:textId="77777777" w:rsidR="00FC15B3" w:rsidRDefault="00FC15B3" w:rsidP="0075464F">
            <w:pPr>
              <w:pStyle w:val="Text"/>
              <w:spacing w:line="276" w:lineRule="auto"/>
            </w:pPr>
          </w:p>
        </w:tc>
      </w:tr>
      <w:tr w:rsidR="00FC15B3" w14:paraId="111AD393" w14:textId="77777777" w:rsidTr="00422FF2">
        <w:tc>
          <w:tcPr>
            <w:tcW w:w="7650" w:type="dxa"/>
          </w:tcPr>
          <w:p w14:paraId="0B68D7F4" w14:textId="2DF20102" w:rsidR="00FC15B3" w:rsidRPr="00FC15B3" w:rsidRDefault="00FC15B3" w:rsidP="0075464F">
            <w:pPr>
              <w:pStyle w:val="Text"/>
              <w:spacing w:line="276" w:lineRule="auto"/>
            </w:pPr>
            <w:r w:rsidRPr="00FC15B3">
              <w:t>Make sure the clinician knows how to use the practice management system safely – they can find a patient, check past medical records, view test results and letters, check medication lists and allergies, input a record and make a referral.</w:t>
            </w:r>
          </w:p>
        </w:tc>
        <w:tc>
          <w:tcPr>
            <w:tcW w:w="1366" w:type="dxa"/>
          </w:tcPr>
          <w:p w14:paraId="50315F1E" w14:textId="77777777" w:rsidR="00FC15B3" w:rsidRDefault="00FC15B3" w:rsidP="0075464F">
            <w:pPr>
              <w:pStyle w:val="Text"/>
              <w:spacing w:line="276" w:lineRule="auto"/>
            </w:pPr>
          </w:p>
        </w:tc>
      </w:tr>
      <w:tr w:rsidR="00FC15B3" w14:paraId="38A80831" w14:textId="77777777" w:rsidTr="00422FF2">
        <w:tc>
          <w:tcPr>
            <w:tcW w:w="7650" w:type="dxa"/>
            <w:shd w:val="clear" w:color="auto" w:fill="DAE9F7" w:themeFill="text2" w:themeFillTint="1A"/>
          </w:tcPr>
          <w:p w14:paraId="4D33616E" w14:textId="381D7508" w:rsidR="00FC15B3" w:rsidRPr="005B6E89" w:rsidRDefault="00FC15B3" w:rsidP="0075464F">
            <w:pPr>
              <w:pStyle w:val="Text"/>
              <w:spacing w:line="276" w:lineRule="auto"/>
              <w:rPr>
                <w:bCs/>
              </w:rPr>
            </w:pPr>
            <w:r w:rsidRPr="00EE2EB5">
              <w:rPr>
                <w:bCs/>
              </w:rPr>
              <w:t xml:space="preserve">Discuss the role of telehealth within practice. Know where virtual health services are </w:t>
            </w:r>
            <w:r>
              <w:rPr>
                <w:bCs/>
              </w:rPr>
              <w:t>used</w:t>
            </w:r>
            <w:r w:rsidRPr="00EE2EB5">
              <w:rPr>
                <w:bCs/>
              </w:rPr>
              <w:t xml:space="preserve"> within the practice - patient portal; </w:t>
            </w:r>
            <w:hyperlink r:id="rId33" w:history="1">
              <w:r w:rsidRPr="00FC15B3">
                <w:rPr>
                  <w:rStyle w:val="Hyperlink"/>
                  <w:bCs/>
                  <w:color w:val="0070C0"/>
                </w:rPr>
                <w:t>AI-tools in general practice</w:t>
              </w:r>
            </w:hyperlink>
            <w:r w:rsidRPr="00EE2EB5">
              <w:rPr>
                <w:bCs/>
              </w:rPr>
              <w:t>, if this is applicable. (</w:t>
            </w:r>
            <w:hyperlink r:id="rId34" w:history="1">
              <w:r w:rsidRPr="00FC15B3">
                <w:rPr>
                  <w:rStyle w:val="Hyperlink"/>
                  <w:bCs/>
                  <w:color w:val="0070C0"/>
                </w:rPr>
                <w:t>www.pinnaclepractices.co.nz/resources/ai-tools-in-general-practice/</w:t>
              </w:r>
            </w:hyperlink>
            <w:r w:rsidRPr="00EE2EB5">
              <w:rPr>
                <w:bCs/>
              </w:rPr>
              <w:t>)</w:t>
            </w:r>
          </w:p>
        </w:tc>
        <w:tc>
          <w:tcPr>
            <w:tcW w:w="1366" w:type="dxa"/>
            <w:shd w:val="clear" w:color="auto" w:fill="DAE9F7" w:themeFill="text2" w:themeFillTint="1A"/>
          </w:tcPr>
          <w:p w14:paraId="472D8730" w14:textId="77777777" w:rsidR="00FC15B3" w:rsidRDefault="00FC15B3" w:rsidP="0075464F">
            <w:pPr>
              <w:pStyle w:val="Text"/>
              <w:spacing w:line="276" w:lineRule="auto"/>
            </w:pPr>
          </w:p>
        </w:tc>
      </w:tr>
      <w:tr w:rsidR="00FC15B3" w14:paraId="07573CDF" w14:textId="77777777" w:rsidTr="00422FF2">
        <w:tc>
          <w:tcPr>
            <w:tcW w:w="7650" w:type="dxa"/>
            <w:tcBorders>
              <w:bottom w:val="single" w:sz="4" w:space="0" w:color="0F9ED5" w:themeColor="accent4"/>
            </w:tcBorders>
          </w:tcPr>
          <w:p w14:paraId="214F0BC8" w14:textId="5D1F7C6F" w:rsidR="00FC15B3" w:rsidRPr="00FC15B3" w:rsidRDefault="00FC15B3" w:rsidP="0075464F">
            <w:pPr>
              <w:pStyle w:val="Text"/>
              <w:spacing w:line="276" w:lineRule="auto"/>
            </w:pPr>
            <w:r w:rsidRPr="00FC15B3">
              <w:t>Detail coding and statistics collection.</w:t>
            </w:r>
          </w:p>
        </w:tc>
        <w:tc>
          <w:tcPr>
            <w:tcW w:w="1366" w:type="dxa"/>
            <w:tcBorders>
              <w:bottom w:val="single" w:sz="4" w:space="0" w:color="0F9ED5" w:themeColor="accent4"/>
            </w:tcBorders>
          </w:tcPr>
          <w:p w14:paraId="7083B22C" w14:textId="77777777" w:rsidR="00FC15B3" w:rsidRDefault="00FC15B3" w:rsidP="0075464F">
            <w:pPr>
              <w:pStyle w:val="Text"/>
              <w:spacing w:line="276" w:lineRule="auto"/>
            </w:pPr>
          </w:p>
        </w:tc>
      </w:tr>
      <w:tr w:rsidR="00FC15B3" w14:paraId="09FCC825" w14:textId="77777777" w:rsidTr="00422FF2">
        <w:tc>
          <w:tcPr>
            <w:tcW w:w="7650"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DAE9F7" w:themeFill="text2" w:themeFillTint="1A"/>
          </w:tcPr>
          <w:p w14:paraId="38C6E64B" w14:textId="39967FCB" w:rsidR="00FC15B3" w:rsidRPr="001A2DA4" w:rsidRDefault="00FC15B3" w:rsidP="001A2DA4">
            <w:pPr>
              <w:pStyle w:val="BodyText"/>
              <w:numPr>
                <w:ilvl w:val="0"/>
                <w:numId w:val="0"/>
              </w:numPr>
              <w:rPr>
                <w:b/>
              </w:rPr>
            </w:pPr>
            <w:hyperlink r:id="rId35" w:history="1">
              <w:r w:rsidRPr="00FC15B3">
                <w:rPr>
                  <w:rStyle w:val="Hyperlink"/>
                  <w:color w:val="0070C0"/>
                  <w:lang w:val="en-NZ"/>
                </w:rPr>
                <w:t>Ne</w:t>
              </w:r>
              <w:r w:rsidRPr="00FC15B3">
                <w:rPr>
                  <w:rStyle w:val="Hyperlink"/>
                  <w:color w:val="0070C0"/>
                </w:rPr>
                <w:t>twork performance</w:t>
              </w:r>
            </w:hyperlink>
            <w:r w:rsidRPr="00EE2EB5">
              <w:t xml:space="preserve"> and other </w:t>
            </w:r>
            <w:hyperlink r:id="rId36" w:history="1">
              <w:r w:rsidRPr="00FC15B3">
                <w:rPr>
                  <w:rStyle w:val="Hyperlink"/>
                  <w:color w:val="0070C0"/>
                  <w:lang w:val="en-NZ"/>
                </w:rPr>
                <w:t>dashboards</w:t>
              </w:r>
            </w:hyperlink>
            <w:r w:rsidRPr="00EE2EB5">
              <w:t xml:space="preserve"> </w:t>
            </w:r>
            <w:r>
              <w:t>used</w:t>
            </w:r>
            <w:r w:rsidRPr="00EE2EB5">
              <w:t xml:space="preserve"> within Pinnacle </w:t>
            </w:r>
            <w:r w:rsidRPr="00EE2EB5">
              <w:lastRenderedPageBreak/>
              <w:t>practices</w:t>
            </w:r>
            <w:r>
              <w:t>.</w:t>
            </w:r>
            <w:r w:rsidRPr="00EE2EB5">
              <w:t xml:space="preserve"> </w:t>
            </w:r>
            <w:r w:rsidR="001A2DA4">
              <w:br/>
            </w:r>
            <w:r w:rsidRPr="00FF3CD5">
              <w:t>(</w:t>
            </w:r>
            <w:hyperlink r:id="rId37" w:history="1">
              <w:r w:rsidRPr="00FC15B3">
                <w:rPr>
                  <w:rStyle w:val="Hyperlink"/>
                  <w:color w:val="0070C0"/>
                </w:rPr>
                <w:t>www.pinnaclepractices.co.nz/resources/network-performance-power-bi-dashboard/</w:t>
              </w:r>
            </w:hyperlink>
            <w:r w:rsidRPr="00FF3CD5">
              <w:t>)</w:t>
            </w:r>
            <w:r w:rsidR="001A2DA4">
              <w:br/>
            </w:r>
            <w:r w:rsidRPr="00FF3CD5">
              <w:t>(</w:t>
            </w:r>
            <w:hyperlink r:id="rId38" w:history="1">
              <w:r w:rsidRPr="00FC15B3">
                <w:rPr>
                  <w:rStyle w:val="Hyperlink"/>
                  <w:color w:val="0070C0"/>
                </w:rPr>
                <w:t>www.pinnaclepractices.co.nz/resources/power-bi-dashboards/</w:t>
              </w:r>
            </w:hyperlink>
            <w:r w:rsidRPr="00FF3CD5">
              <w:t>)</w:t>
            </w:r>
            <w:r w:rsidRPr="00EE2EB5">
              <w:t xml:space="preserve"> </w:t>
            </w:r>
          </w:p>
        </w:tc>
        <w:tc>
          <w:tcPr>
            <w:tcW w:w="1366" w:type="dxa"/>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DAE9F7" w:themeFill="text2" w:themeFillTint="1A"/>
          </w:tcPr>
          <w:p w14:paraId="417D9653" w14:textId="77777777" w:rsidR="00FC15B3" w:rsidRDefault="00FC15B3" w:rsidP="0075464F">
            <w:pPr>
              <w:pStyle w:val="Text"/>
              <w:spacing w:line="276" w:lineRule="auto"/>
            </w:pPr>
          </w:p>
        </w:tc>
      </w:tr>
    </w:tbl>
    <w:p w14:paraId="7B4BC205" w14:textId="77777777" w:rsidR="001219C7" w:rsidRDefault="001219C7" w:rsidP="00F77A14">
      <w:pPr>
        <w:pStyle w:val="Text"/>
      </w:pPr>
    </w:p>
    <w:tbl>
      <w:tblPr>
        <w:tblStyle w:val="TableGrid"/>
        <w:tblW w:w="0" w:type="auto"/>
        <w:tbl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insideH w:val="single" w:sz="4" w:space="0" w:color="4C94D8" w:themeColor="text2" w:themeTint="80"/>
          <w:insideV w:val="single" w:sz="4" w:space="0" w:color="4C94D8" w:themeColor="text2" w:themeTint="80"/>
        </w:tblBorders>
        <w:tblLook w:val="04A0" w:firstRow="1" w:lastRow="0" w:firstColumn="1" w:lastColumn="0" w:noHBand="0" w:noVBand="1"/>
      </w:tblPr>
      <w:tblGrid>
        <w:gridCol w:w="7650"/>
        <w:gridCol w:w="1366"/>
      </w:tblGrid>
      <w:tr w:rsidR="001219C7" w14:paraId="3CB028F7" w14:textId="77777777" w:rsidTr="00422FF2">
        <w:tc>
          <w:tcPr>
            <w:tcW w:w="7650" w:type="dxa"/>
            <w:shd w:val="clear" w:color="auto" w:fill="4C94D8" w:themeFill="text2" w:themeFillTint="80"/>
          </w:tcPr>
          <w:p w14:paraId="494E33F7" w14:textId="2B5AC90D" w:rsidR="001219C7" w:rsidRPr="005B6E89" w:rsidRDefault="001219C7" w:rsidP="0075464F">
            <w:pPr>
              <w:pStyle w:val="Text"/>
              <w:spacing w:line="276" w:lineRule="auto"/>
              <w:rPr>
                <w:bCs/>
              </w:rPr>
            </w:pPr>
            <w:r w:rsidRPr="001219C7">
              <w:rPr>
                <w:rFonts w:ascii="Calibri" w:hAnsi="Calibri" w:cs="Calibri"/>
                <w:b/>
                <w:bCs/>
                <w:color w:val="FFFFFF" w:themeColor="background1"/>
                <w:sz w:val="24"/>
                <w:szCs w:val="24"/>
              </w:rPr>
              <w:t>Service programme related information</w:t>
            </w:r>
          </w:p>
        </w:tc>
        <w:tc>
          <w:tcPr>
            <w:tcW w:w="1366" w:type="dxa"/>
            <w:shd w:val="clear" w:color="auto" w:fill="4C94D8" w:themeFill="text2" w:themeFillTint="80"/>
          </w:tcPr>
          <w:p w14:paraId="582C75CD" w14:textId="77777777" w:rsidR="001219C7" w:rsidRDefault="001219C7" w:rsidP="0075464F">
            <w:pPr>
              <w:pStyle w:val="Text"/>
              <w:spacing w:line="276" w:lineRule="auto"/>
            </w:pPr>
            <w:r w:rsidRPr="005B6E89">
              <w:rPr>
                <w:rFonts w:ascii="Calibri" w:hAnsi="Calibri" w:cs="Calibri"/>
                <w:b/>
                <w:bCs/>
                <w:color w:val="FFFFFF" w:themeColor="background1"/>
                <w:sz w:val="24"/>
                <w:szCs w:val="24"/>
              </w:rPr>
              <w:t>Complet</w:t>
            </w:r>
            <w:r>
              <w:rPr>
                <w:rFonts w:ascii="Calibri" w:hAnsi="Calibri" w:cs="Calibri"/>
                <w:b/>
                <w:bCs/>
                <w:color w:val="FFFFFF" w:themeColor="background1"/>
                <w:sz w:val="24"/>
                <w:szCs w:val="24"/>
              </w:rPr>
              <w:t>e</w:t>
            </w:r>
            <w:r w:rsidRPr="005B6E89">
              <w:rPr>
                <w:rFonts w:ascii="Calibri" w:hAnsi="Calibri" w:cs="Calibri"/>
                <w:b/>
                <w:bCs/>
                <w:color w:val="FFFFFF" w:themeColor="background1"/>
                <w:sz w:val="24"/>
                <w:szCs w:val="24"/>
              </w:rPr>
              <w:t>d</w:t>
            </w:r>
          </w:p>
        </w:tc>
      </w:tr>
      <w:tr w:rsidR="00FC15B3" w14:paraId="78CAA6C2" w14:textId="77777777" w:rsidTr="00422FF2">
        <w:tc>
          <w:tcPr>
            <w:tcW w:w="7650" w:type="dxa"/>
            <w:shd w:val="clear" w:color="auto" w:fill="DAE9F7" w:themeFill="text2" w:themeFillTint="1A"/>
          </w:tcPr>
          <w:p w14:paraId="4D20705C" w14:textId="2036A93B" w:rsidR="00FC15B3" w:rsidRPr="00FC15B3" w:rsidRDefault="00FC15B3" w:rsidP="0075464F">
            <w:pPr>
              <w:pStyle w:val="Text"/>
              <w:spacing w:line="276" w:lineRule="auto"/>
            </w:pPr>
            <w:r w:rsidRPr="00FC15B3">
              <w:t>Discuss any immunisation protocols.</w:t>
            </w:r>
          </w:p>
        </w:tc>
        <w:tc>
          <w:tcPr>
            <w:tcW w:w="1366" w:type="dxa"/>
            <w:shd w:val="clear" w:color="auto" w:fill="DAE9F7" w:themeFill="text2" w:themeFillTint="1A"/>
          </w:tcPr>
          <w:p w14:paraId="70835116" w14:textId="77777777" w:rsidR="00FC15B3" w:rsidRDefault="00FC15B3" w:rsidP="0075464F">
            <w:pPr>
              <w:pStyle w:val="Text"/>
              <w:spacing w:line="276" w:lineRule="auto"/>
            </w:pPr>
          </w:p>
        </w:tc>
      </w:tr>
      <w:tr w:rsidR="00FC15B3" w14:paraId="51FC2175" w14:textId="77777777" w:rsidTr="00422FF2">
        <w:tc>
          <w:tcPr>
            <w:tcW w:w="7650" w:type="dxa"/>
          </w:tcPr>
          <w:p w14:paraId="116C64BA" w14:textId="19F57C55" w:rsidR="00FC15B3" w:rsidRPr="00FC15B3" w:rsidRDefault="00FC15B3" w:rsidP="0075464F">
            <w:pPr>
              <w:pStyle w:val="Text"/>
              <w:spacing w:line="276" w:lineRule="auto"/>
            </w:pPr>
            <w:r w:rsidRPr="00FC15B3">
              <w:t>Discuss any available screening programmes.</w:t>
            </w:r>
          </w:p>
        </w:tc>
        <w:tc>
          <w:tcPr>
            <w:tcW w:w="1366" w:type="dxa"/>
          </w:tcPr>
          <w:p w14:paraId="0660FDFA" w14:textId="77777777" w:rsidR="00FC15B3" w:rsidRDefault="00FC15B3" w:rsidP="0075464F">
            <w:pPr>
              <w:pStyle w:val="Text"/>
              <w:spacing w:line="276" w:lineRule="auto"/>
            </w:pPr>
          </w:p>
        </w:tc>
      </w:tr>
      <w:tr w:rsidR="00FC15B3" w14:paraId="46283268" w14:textId="77777777" w:rsidTr="00422FF2">
        <w:tc>
          <w:tcPr>
            <w:tcW w:w="7650" w:type="dxa"/>
            <w:shd w:val="clear" w:color="auto" w:fill="DAE9F7" w:themeFill="text2" w:themeFillTint="1A"/>
          </w:tcPr>
          <w:p w14:paraId="509C63D7" w14:textId="79AF91A2" w:rsidR="00FC15B3" w:rsidRPr="00FC15B3" w:rsidRDefault="00FC15B3" w:rsidP="0075464F">
            <w:pPr>
              <w:pStyle w:val="Text"/>
              <w:spacing w:line="276" w:lineRule="auto"/>
            </w:pPr>
            <w:r w:rsidRPr="00FC15B3">
              <w:t>Discuss practice quality improvement programmes.</w:t>
            </w:r>
          </w:p>
        </w:tc>
        <w:tc>
          <w:tcPr>
            <w:tcW w:w="1366" w:type="dxa"/>
            <w:shd w:val="clear" w:color="auto" w:fill="DAE9F7" w:themeFill="text2" w:themeFillTint="1A"/>
          </w:tcPr>
          <w:p w14:paraId="1AAEFCE2" w14:textId="77777777" w:rsidR="00FC15B3" w:rsidRDefault="00FC15B3" w:rsidP="0075464F">
            <w:pPr>
              <w:pStyle w:val="Text"/>
              <w:spacing w:line="276" w:lineRule="auto"/>
            </w:pPr>
          </w:p>
        </w:tc>
      </w:tr>
    </w:tbl>
    <w:p w14:paraId="5602ED15" w14:textId="1EDDEA27" w:rsidR="001219C7" w:rsidRDefault="001219C7" w:rsidP="00F77A14">
      <w:pPr>
        <w:pStyle w:val="Text"/>
      </w:pPr>
    </w:p>
    <w:p w14:paraId="426CAE50" w14:textId="77777777" w:rsidR="001219C7" w:rsidRDefault="001219C7">
      <w:pPr>
        <w:rPr>
          <w:rFonts w:ascii="Arial" w:hAnsi="Arial" w:cs="Arial"/>
          <w:sz w:val="22"/>
          <w:szCs w:val="22"/>
        </w:rPr>
      </w:pPr>
      <w:r>
        <w:br w:type="page"/>
      </w:r>
    </w:p>
    <w:p w14:paraId="58A9ECC1" w14:textId="7995877C" w:rsidR="001219C7" w:rsidRDefault="001219C7" w:rsidP="001219C7">
      <w:pPr>
        <w:pStyle w:val="H1"/>
      </w:pPr>
      <w:r w:rsidRPr="001219C7">
        <w:lastRenderedPageBreak/>
        <w:t>The professional level</w:t>
      </w:r>
    </w:p>
    <w:p w14:paraId="310A38F8" w14:textId="77777777" w:rsidR="001219C7" w:rsidRDefault="001219C7" w:rsidP="0075464F">
      <w:pPr>
        <w:pStyle w:val="Text"/>
        <w:spacing w:line="276" w:lineRule="auto"/>
      </w:pPr>
      <w:r>
        <w:t>At a professional level, ensuring the clinician has a clear understanding of what good practice means in an Aotearoa New Zealand context is important to them and their happiness. We all like to do a good job.</w:t>
      </w:r>
    </w:p>
    <w:p w14:paraId="6F17669B" w14:textId="70385F9A" w:rsidR="001219C7" w:rsidRPr="001219C7" w:rsidRDefault="001219C7" w:rsidP="0075464F">
      <w:pPr>
        <w:pStyle w:val="Text"/>
        <w:spacing w:line="276" w:lineRule="auto"/>
      </w:pPr>
      <w:r>
        <w:t>Taking the opportunity to connect explicitly on this level with a new colleague should open the door for future professional conversations that can be held if issues arise. Take the time to make this a mutually beneficial conversation – there is a lot we can learn from each other and seeing the world through the eyes of others is always useful.</w:t>
      </w:r>
    </w:p>
    <w:tbl>
      <w:tblPr>
        <w:tblStyle w:val="TableGrid"/>
        <w:tblW w:w="0" w:type="auto"/>
        <w:tbl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insideH w:val="single" w:sz="4" w:space="0" w:color="4C94D8" w:themeColor="text2" w:themeTint="80"/>
          <w:insideV w:val="single" w:sz="4" w:space="0" w:color="4C94D8" w:themeColor="text2" w:themeTint="80"/>
        </w:tblBorders>
        <w:tblLook w:val="04A0" w:firstRow="1" w:lastRow="0" w:firstColumn="1" w:lastColumn="0" w:noHBand="0" w:noVBand="1"/>
      </w:tblPr>
      <w:tblGrid>
        <w:gridCol w:w="7650"/>
        <w:gridCol w:w="1366"/>
      </w:tblGrid>
      <w:tr w:rsidR="001219C7" w14:paraId="78386418" w14:textId="77777777" w:rsidTr="00422FF2">
        <w:tc>
          <w:tcPr>
            <w:tcW w:w="7650" w:type="dxa"/>
            <w:shd w:val="clear" w:color="auto" w:fill="4C94D8" w:themeFill="text2" w:themeFillTint="80"/>
          </w:tcPr>
          <w:p w14:paraId="20F1897A" w14:textId="54ADC749" w:rsidR="001219C7" w:rsidRPr="005B6E89" w:rsidRDefault="001219C7" w:rsidP="0075464F">
            <w:pPr>
              <w:pStyle w:val="Text"/>
              <w:spacing w:line="276" w:lineRule="auto"/>
              <w:rPr>
                <w:bCs/>
              </w:rPr>
            </w:pPr>
            <w:r w:rsidRPr="001219C7">
              <w:rPr>
                <w:rFonts w:ascii="Calibri" w:hAnsi="Calibri" w:cs="Calibri"/>
                <w:b/>
                <w:bCs/>
                <w:color w:val="FFFFFF" w:themeColor="background1"/>
                <w:sz w:val="24"/>
                <w:szCs w:val="24"/>
              </w:rPr>
              <w:t>Patient related information</w:t>
            </w:r>
          </w:p>
        </w:tc>
        <w:tc>
          <w:tcPr>
            <w:tcW w:w="1366" w:type="dxa"/>
            <w:shd w:val="clear" w:color="auto" w:fill="4C94D8" w:themeFill="text2" w:themeFillTint="80"/>
          </w:tcPr>
          <w:p w14:paraId="6D33D327" w14:textId="77777777" w:rsidR="001219C7" w:rsidRDefault="001219C7" w:rsidP="0075464F">
            <w:pPr>
              <w:pStyle w:val="Text"/>
              <w:spacing w:line="276" w:lineRule="auto"/>
            </w:pPr>
            <w:r w:rsidRPr="005B6E89">
              <w:rPr>
                <w:rFonts w:ascii="Calibri" w:hAnsi="Calibri" w:cs="Calibri"/>
                <w:b/>
                <w:bCs/>
                <w:color w:val="FFFFFF" w:themeColor="background1"/>
                <w:sz w:val="24"/>
                <w:szCs w:val="24"/>
              </w:rPr>
              <w:t>Complet</w:t>
            </w:r>
            <w:r>
              <w:rPr>
                <w:rFonts w:ascii="Calibri" w:hAnsi="Calibri" w:cs="Calibri"/>
                <w:b/>
                <w:bCs/>
                <w:color w:val="FFFFFF" w:themeColor="background1"/>
                <w:sz w:val="24"/>
                <w:szCs w:val="24"/>
              </w:rPr>
              <w:t>e</w:t>
            </w:r>
            <w:r w:rsidRPr="005B6E89">
              <w:rPr>
                <w:rFonts w:ascii="Calibri" w:hAnsi="Calibri" w:cs="Calibri"/>
                <w:b/>
                <w:bCs/>
                <w:color w:val="FFFFFF" w:themeColor="background1"/>
                <w:sz w:val="24"/>
                <w:szCs w:val="24"/>
              </w:rPr>
              <w:t>d</w:t>
            </w:r>
          </w:p>
        </w:tc>
      </w:tr>
      <w:tr w:rsidR="00FC15B3" w14:paraId="7FDE3068" w14:textId="77777777" w:rsidTr="00422FF2">
        <w:tc>
          <w:tcPr>
            <w:tcW w:w="7650" w:type="dxa"/>
            <w:shd w:val="clear" w:color="auto" w:fill="DAE9F7" w:themeFill="text2" w:themeFillTint="1A"/>
          </w:tcPr>
          <w:p w14:paraId="2664E056" w14:textId="7A982895" w:rsidR="00FC15B3" w:rsidRPr="005B6E89" w:rsidRDefault="00FC15B3" w:rsidP="0075464F">
            <w:pPr>
              <w:pStyle w:val="Text"/>
              <w:spacing w:line="276" w:lineRule="auto"/>
              <w:rPr>
                <w:bCs/>
              </w:rPr>
            </w:pPr>
            <w:r w:rsidRPr="00EE2EB5">
              <w:rPr>
                <w:bCs/>
              </w:rPr>
              <w:t>Discuss patient expectations of the clinician.</w:t>
            </w:r>
          </w:p>
        </w:tc>
        <w:tc>
          <w:tcPr>
            <w:tcW w:w="1366" w:type="dxa"/>
            <w:shd w:val="clear" w:color="auto" w:fill="DAE9F7" w:themeFill="text2" w:themeFillTint="1A"/>
          </w:tcPr>
          <w:p w14:paraId="06FF0136" w14:textId="77777777" w:rsidR="00FC15B3" w:rsidRDefault="00FC15B3" w:rsidP="0075464F">
            <w:pPr>
              <w:pStyle w:val="Text"/>
              <w:spacing w:line="276" w:lineRule="auto"/>
            </w:pPr>
          </w:p>
        </w:tc>
      </w:tr>
      <w:tr w:rsidR="00FC15B3" w14:paraId="7EB86A71" w14:textId="77777777" w:rsidTr="00422FF2">
        <w:tc>
          <w:tcPr>
            <w:tcW w:w="7650" w:type="dxa"/>
          </w:tcPr>
          <w:p w14:paraId="09F4040A" w14:textId="3BD64C84" w:rsidR="00FC15B3" w:rsidRPr="00EE2EB5" w:rsidRDefault="00FC15B3" w:rsidP="0075464F">
            <w:pPr>
              <w:pStyle w:val="Text"/>
              <w:spacing w:line="276" w:lineRule="auto"/>
              <w:rPr>
                <w:bCs/>
              </w:rPr>
            </w:pPr>
            <w:r w:rsidRPr="00EE2EB5">
              <w:rPr>
                <w:bCs/>
              </w:rPr>
              <w:t>Discuss the role of the patient in determining his or her healthcare.</w:t>
            </w:r>
          </w:p>
        </w:tc>
        <w:tc>
          <w:tcPr>
            <w:tcW w:w="1366" w:type="dxa"/>
          </w:tcPr>
          <w:p w14:paraId="714BA9A7" w14:textId="77777777" w:rsidR="00FC15B3" w:rsidRDefault="00FC15B3" w:rsidP="0075464F">
            <w:pPr>
              <w:pStyle w:val="Text"/>
              <w:spacing w:line="276" w:lineRule="auto"/>
            </w:pPr>
          </w:p>
        </w:tc>
      </w:tr>
      <w:tr w:rsidR="00FC15B3" w14:paraId="02337AFA" w14:textId="77777777" w:rsidTr="00422FF2">
        <w:tc>
          <w:tcPr>
            <w:tcW w:w="7650" w:type="dxa"/>
            <w:shd w:val="clear" w:color="auto" w:fill="DAE9F7" w:themeFill="text2" w:themeFillTint="1A"/>
          </w:tcPr>
          <w:p w14:paraId="03D87E25" w14:textId="2DD3A95D" w:rsidR="00FC15B3" w:rsidRPr="001A2DA4" w:rsidRDefault="00FC15B3" w:rsidP="001A2DA4">
            <w:pPr>
              <w:pStyle w:val="BodyText"/>
              <w:numPr>
                <w:ilvl w:val="0"/>
                <w:numId w:val="0"/>
              </w:numPr>
            </w:pPr>
            <w:r w:rsidRPr="0075464F">
              <w:t xml:space="preserve">Professional development resources are available from the </w:t>
            </w:r>
            <w:hyperlink r:id="rId39" w:history="1">
              <w:r w:rsidRPr="00FC15B3">
                <w:rPr>
                  <w:rStyle w:val="Hyperlink"/>
                  <w:color w:val="0070C0"/>
                </w:rPr>
                <w:t>Medical</w:t>
              </w:r>
              <w:r w:rsidR="001A2DA4">
                <w:rPr>
                  <w:rStyle w:val="Hyperlink"/>
                  <w:color w:val="0070C0"/>
                </w:rPr>
                <w:t xml:space="preserve"> </w:t>
              </w:r>
              <w:r w:rsidRPr="00FC15B3">
                <w:rPr>
                  <w:rStyle w:val="Hyperlink"/>
                  <w:color w:val="0070C0"/>
                </w:rPr>
                <w:t>Protection Society (MPS)</w:t>
              </w:r>
            </w:hyperlink>
            <w:r>
              <w:t xml:space="preserve"> </w:t>
            </w:r>
            <w:r w:rsidRPr="0075464F">
              <w:t>with regular webinars and podcasts, with</w:t>
            </w:r>
            <w:r w:rsidR="001A2DA4">
              <w:t xml:space="preserve"> </w:t>
            </w:r>
            <w:r w:rsidRPr="0075464F">
              <w:t>topics such as how to avoid complaints, employment law, consent, etc.</w:t>
            </w:r>
            <w:r w:rsidR="001A2DA4">
              <w:br/>
            </w:r>
            <w:r>
              <w:t>(</w:t>
            </w:r>
            <w:hyperlink r:id="rId40" w:history="1">
              <w:r w:rsidRPr="00FC15B3">
                <w:rPr>
                  <w:rStyle w:val="Hyperlink"/>
                  <w:color w:val="0070C0"/>
                </w:rPr>
                <w:t>www.medicalprotection.org/newzealand/events-e-learning/events</w:t>
              </w:r>
            </w:hyperlink>
            <w:r>
              <w:t>)</w:t>
            </w:r>
          </w:p>
        </w:tc>
        <w:tc>
          <w:tcPr>
            <w:tcW w:w="1366" w:type="dxa"/>
            <w:shd w:val="clear" w:color="auto" w:fill="DAE9F7" w:themeFill="text2" w:themeFillTint="1A"/>
          </w:tcPr>
          <w:p w14:paraId="236C061E" w14:textId="77777777" w:rsidR="00FC15B3" w:rsidRDefault="00FC15B3" w:rsidP="0075464F">
            <w:pPr>
              <w:pStyle w:val="Text"/>
              <w:spacing w:line="276" w:lineRule="auto"/>
            </w:pPr>
          </w:p>
        </w:tc>
      </w:tr>
      <w:tr w:rsidR="00FC15B3" w14:paraId="066C6C74" w14:textId="77777777" w:rsidTr="00422FF2">
        <w:tc>
          <w:tcPr>
            <w:tcW w:w="7650" w:type="dxa"/>
          </w:tcPr>
          <w:p w14:paraId="0C0186A4" w14:textId="37CFA5D2" w:rsidR="00FC15B3" w:rsidRPr="00EE2EB5" w:rsidRDefault="00FC15B3" w:rsidP="0075464F">
            <w:pPr>
              <w:pStyle w:val="Text"/>
              <w:spacing w:line="276" w:lineRule="auto"/>
              <w:rPr>
                <w:bCs/>
              </w:rPr>
            </w:pPr>
            <w:r w:rsidRPr="00EE2EB5">
              <w:rPr>
                <w:bCs/>
              </w:rPr>
              <w:t xml:space="preserve">Cover the statement on </w:t>
            </w:r>
            <w:hyperlink r:id="rId41" w:history="1">
              <w:r w:rsidRPr="00FC15B3">
                <w:rPr>
                  <w:rStyle w:val="Hyperlink"/>
                  <w:bCs/>
                  <w:color w:val="0070C0"/>
                </w:rPr>
                <w:t>informed consent</w:t>
              </w:r>
            </w:hyperlink>
            <w:r w:rsidRPr="00EE2EB5">
              <w:rPr>
                <w:bCs/>
              </w:rPr>
              <w:t xml:space="preserve"> published by the Medical Council. (</w:t>
            </w:r>
            <w:hyperlink r:id="rId42" w:history="1">
              <w:r w:rsidRPr="00FC15B3">
                <w:rPr>
                  <w:rStyle w:val="Hyperlink"/>
                  <w:bCs/>
                  <w:color w:val="0070C0"/>
                </w:rPr>
                <w:t>www.mcnz.org.nz/assets/standards/55f15c65af/Statement-on-informed- consent.pdf</w:t>
              </w:r>
            </w:hyperlink>
            <w:r w:rsidRPr="00EE2EB5">
              <w:rPr>
                <w:bCs/>
              </w:rPr>
              <w:t>)</w:t>
            </w:r>
          </w:p>
        </w:tc>
        <w:tc>
          <w:tcPr>
            <w:tcW w:w="1366" w:type="dxa"/>
          </w:tcPr>
          <w:p w14:paraId="3196EF70" w14:textId="77777777" w:rsidR="00FC15B3" w:rsidRDefault="00FC15B3" w:rsidP="0075464F">
            <w:pPr>
              <w:pStyle w:val="Text"/>
              <w:spacing w:line="276" w:lineRule="auto"/>
            </w:pPr>
          </w:p>
        </w:tc>
      </w:tr>
      <w:tr w:rsidR="00FC15B3" w14:paraId="4B936CEB" w14:textId="77777777" w:rsidTr="00422FF2">
        <w:tc>
          <w:tcPr>
            <w:tcW w:w="7650" w:type="dxa"/>
            <w:shd w:val="clear" w:color="auto" w:fill="DAE9F7" w:themeFill="text2" w:themeFillTint="1A"/>
          </w:tcPr>
          <w:p w14:paraId="0D26193D" w14:textId="34192F6C" w:rsidR="00FC15B3" w:rsidRPr="005B6E89" w:rsidRDefault="00FC15B3" w:rsidP="0075464F">
            <w:pPr>
              <w:pStyle w:val="Text"/>
              <w:spacing w:line="276" w:lineRule="auto"/>
              <w:rPr>
                <w:bCs/>
              </w:rPr>
            </w:pPr>
            <w:r w:rsidRPr="00EE2EB5">
              <w:rPr>
                <w:bCs/>
              </w:rPr>
              <w:t>Provide a copy of the Health and Disability Commissioner’s Code of Patients’ Rights, The Nationwide Health and Disability Advocacy service may be able to supply a speaker to talk to your services about their role.</w:t>
            </w:r>
          </w:p>
        </w:tc>
        <w:tc>
          <w:tcPr>
            <w:tcW w:w="1366" w:type="dxa"/>
            <w:shd w:val="clear" w:color="auto" w:fill="DAE9F7" w:themeFill="text2" w:themeFillTint="1A"/>
          </w:tcPr>
          <w:p w14:paraId="09A2F4BB" w14:textId="77777777" w:rsidR="00FC15B3" w:rsidRDefault="00FC15B3" w:rsidP="0075464F">
            <w:pPr>
              <w:pStyle w:val="Text"/>
              <w:spacing w:line="276" w:lineRule="auto"/>
            </w:pPr>
          </w:p>
        </w:tc>
      </w:tr>
      <w:tr w:rsidR="00FC15B3" w14:paraId="0547F0A1" w14:textId="77777777" w:rsidTr="00422FF2">
        <w:tc>
          <w:tcPr>
            <w:tcW w:w="7650" w:type="dxa"/>
          </w:tcPr>
          <w:p w14:paraId="71C65C0B" w14:textId="453D1CAC" w:rsidR="00FC15B3" w:rsidRPr="00EE2EB5" w:rsidRDefault="00FC15B3" w:rsidP="0075464F">
            <w:pPr>
              <w:pStyle w:val="Text"/>
              <w:spacing w:line="276" w:lineRule="auto"/>
              <w:rPr>
                <w:bCs/>
              </w:rPr>
            </w:pPr>
            <w:r w:rsidRPr="00EE2EB5">
              <w:rPr>
                <w:bCs/>
              </w:rPr>
              <w:t>Discuss intimate examinations and when and how chaperones should be used.</w:t>
            </w:r>
          </w:p>
        </w:tc>
        <w:tc>
          <w:tcPr>
            <w:tcW w:w="1366" w:type="dxa"/>
          </w:tcPr>
          <w:p w14:paraId="61C608AE" w14:textId="77777777" w:rsidR="00FC15B3" w:rsidRDefault="00FC15B3" w:rsidP="0075464F">
            <w:pPr>
              <w:pStyle w:val="Text"/>
              <w:spacing w:line="276" w:lineRule="auto"/>
            </w:pPr>
          </w:p>
        </w:tc>
      </w:tr>
      <w:tr w:rsidR="00FC15B3" w14:paraId="0270D77A" w14:textId="77777777" w:rsidTr="00422FF2">
        <w:tc>
          <w:tcPr>
            <w:tcW w:w="7650" w:type="dxa"/>
            <w:shd w:val="clear" w:color="auto" w:fill="DAE9F7" w:themeFill="text2" w:themeFillTint="1A"/>
          </w:tcPr>
          <w:p w14:paraId="5481D58A" w14:textId="6B5C9F86" w:rsidR="00FC15B3" w:rsidRPr="001A2DA4" w:rsidRDefault="00FC15B3" w:rsidP="001A2DA4">
            <w:pPr>
              <w:pStyle w:val="BodyText"/>
              <w:numPr>
                <w:ilvl w:val="0"/>
                <w:numId w:val="0"/>
              </w:numPr>
            </w:pPr>
            <w:r w:rsidRPr="0075464F">
              <w:t>Discuss the</w:t>
            </w:r>
            <w:r w:rsidRPr="00EE2EB5">
              <w:t xml:space="preserve"> </w:t>
            </w:r>
            <w:hyperlink r:id="rId43" w:history="1">
              <w:r w:rsidRPr="00FC15B3">
                <w:rPr>
                  <w:rStyle w:val="Hyperlink"/>
                  <w:color w:val="0070C0"/>
                  <w:lang w:val="en-NZ"/>
                </w:rPr>
                <w:t>clinician-patient relationship and boundary issues</w:t>
              </w:r>
            </w:hyperlink>
            <w:r w:rsidRPr="00FC15B3">
              <w:t>.</w:t>
            </w:r>
            <w:r w:rsidRPr="00EE2EB5">
              <w:t xml:space="preserve"> </w:t>
            </w:r>
            <w:r w:rsidRPr="0075464F">
              <w:t>The Council publishes a booklet for doctors on sexual boundaries in the doctor-patient relationship.</w:t>
            </w:r>
          </w:p>
          <w:p w14:paraId="33E6F5CE" w14:textId="13E9EDEC" w:rsidR="00FC15B3" w:rsidRPr="005B6E89" w:rsidRDefault="00FC15B3" w:rsidP="0075464F">
            <w:pPr>
              <w:pStyle w:val="Text"/>
              <w:spacing w:line="276" w:lineRule="auto"/>
              <w:rPr>
                <w:bCs/>
              </w:rPr>
            </w:pPr>
            <w:r w:rsidRPr="00EE2EB5">
              <w:rPr>
                <w:bCs/>
              </w:rPr>
              <w:t>(</w:t>
            </w:r>
            <w:hyperlink r:id="rId44" w:history="1">
              <w:r w:rsidRPr="00FC15B3">
                <w:rPr>
                  <w:rStyle w:val="Hyperlink"/>
                  <w:bCs/>
                  <w:color w:val="0070C0"/>
                </w:rPr>
                <w:t>www.mcnz.org.nz/assets/standards/e8fb8a0ff4/Sexual-boundaries-in-the-doctor-patient-relationship.pdf</w:t>
              </w:r>
            </w:hyperlink>
            <w:r w:rsidRPr="00EE2EB5">
              <w:rPr>
                <w:bCs/>
              </w:rPr>
              <w:t xml:space="preserve">) </w:t>
            </w:r>
          </w:p>
        </w:tc>
        <w:tc>
          <w:tcPr>
            <w:tcW w:w="1366" w:type="dxa"/>
            <w:shd w:val="clear" w:color="auto" w:fill="DAE9F7" w:themeFill="text2" w:themeFillTint="1A"/>
          </w:tcPr>
          <w:p w14:paraId="3E70A4D8" w14:textId="77777777" w:rsidR="00FC15B3" w:rsidRDefault="00FC15B3" w:rsidP="0075464F">
            <w:pPr>
              <w:pStyle w:val="Text"/>
              <w:spacing w:line="276" w:lineRule="auto"/>
            </w:pPr>
          </w:p>
        </w:tc>
      </w:tr>
      <w:tr w:rsidR="00FC15B3" w14:paraId="0686B65D" w14:textId="77777777" w:rsidTr="00422FF2">
        <w:tc>
          <w:tcPr>
            <w:tcW w:w="7650" w:type="dxa"/>
          </w:tcPr>
          <w:p w14:paraId="10592199" w14:textId="358C66CD" w:rsidR="00FC15B3" w:rsidRPr="00EE2EB5" w:rsidRDefault="00FC15B3" w:rsidP="001A2DA4">
            <w:pPr>
              <w:pStyle w:val="BodyText"/>
              <w:numPr>
                <w:ilvl w:val="0"/>
                <w:numId w:val="0"/>
              </w:numPr>
              <w:rPr>
                <w:b/>
              </w:rPr>
            </w:pPr>
            <w:r w:rsidRPr="0075464F">
              <w:t xml:space="preserve">Discuss expectations when communicating with children and expectations for consent when working with children. Discuss </w:t>
            </w:r>
            <w:hyperlink r:id="rId45">
              <w:r w:rsidRPr="00FC15B3">
                <w:rPr>
                  <w:rStyle w:val="Hyperlink"/>
                  <w:color w:val="0070C0"/>
                </w:rPr>
                <w:t>Fraser guidelines/Gillick Competency Checklist</w:t>
              </w:r>
            </w:hyperlink>
            <w:r>
              <w:t xml:space="preserve">. </w:t>
            </w:r>
          </w:p>
          <w:p w14:paraId="3E07111A" w14:textId="5452F5E2" w:rsidR="00FC15B3" w:rsidRPr="00EE2EB5" w:rsidRDefault="00FC15B3" w:rsidP="0075464F">
            <w:pPr>
              <w:pStyle w:val="Text"/>
              <w:spacing w:line="276" w:lineRule="auto"/>
              <w:rPr>
                <w:bCs/>
              </w:rPr>
            </w:pPr>
            <w:r w:rsidRPr="66E0EE6D">
              <w:t>(</w:t>
            </w:r>
            <w:hyperlink r:id="rId46" w:history="1">
              <w:r w:rsidR="0075464F" w:rsidRPr="004076E3">
                <w:rPr>
                  <w:rStyle w:val="Hyperlink"/>
                  <w:bCs/>
                </w:rPr>
                <w:t>http://www.schoolnurse.org.nz/_files/ugd/2a66b9_ea1008186a2441e4bc56</w:t>
              </w:r>
              <w:r w:rsidR="0075464F" w:rsidRPr="004076E3">
                <w:rPr>
                  <w:rStyle w:val="Hyperlink"/>
                  <w:bCs/>
                </w:rPr>
                <w:br/>
                <w:t>495163a85c6e.pdf</w:t>
              </w:r>
            </w:hyperlink>
            <w:r w:rsidRPr="00FC15B3">
              <w:rPr>
                <w:color w:val="000000" w:themeColor="text1"/>
              </w:rPr>
              <w:t>)</w:t>
            </w:r>
          </w:p>
        </w:tc>
        <w:tc>
          <w:tcPr>
            <w:tcW w:w="1366" w:type="dxa"/>
          </w:tcPr>
          <w:p w14:paraId="3027EB9D" w14:textId="77777777" w:rsidR="00FC15B3" w:rsidRDefault="00FC15B3" w:rsidP="0075464F">
            <w:pPr>
              <w:pStyle w:val="Text"/>
              <w:spacing w:line="276" w:lineRule="auto"/>
            </w:pPr>
          </w:p>
        </w:tc>
      </w:tr>
      <w:tr w:rsidR="00FC15B3" w14:paraId="6C272F4F" w14:textId="77777777" w:rsidTr="00422FF2">
        <w:tc>
          <w:tcPr>
            <w:tcW w:w="7650" w:type="dxa"/>
            <w:shd w:val="clear" w:color="auto" w:fill="DAE9F7" w:themeFill="text2" w:themeFillTint="1A"/>
          </w:tcPr>
          <w:p w14:paraId="2BE6D77C" w14:textId="02A8FDDA" w:rsidR="00FC15B3" w:rsidRPr="005B6E89" w:rsidRDefault="00FC15B3" w:rsidP="0075464F">
            <w:pPr>
              <w:pStyle w:val="Text"/>
              <w:spacing w:line="276" w:lineRule="auto"/>
              <w:rPr>
                <w:bCs/>
              </w:rPr>
            </w:pPr>
            <w:r w:rsidRPr="00EE2EB5">
              <w:rPr>
                <w:bCs/>
              </w:rPr>
              <w:t>Discuss</w:t>
            </w:r>
            <w:r w:rsidRPr="00EE2EB5">
              <w:rPr>
                <w:bCs/>
                <w:spacing w:val="-7"/>
              </w:rPr>
              <w:t xml:space="preserve"> </w:t>
            </w:r>
            <w:r w:rsidRPr="00EE2EB5">
              <w:rPr>
                <w:bCs/>
              </w:rPr>
              <w:t>the</w:t>
            </w:r>
            <w:r w:rsidRPr="00EE2EB5">
              <w:rPr>
                <w:bCs/>
                <w:spacing w:val="-6"/>
              </w:rPr>
              <w:t xml:space="preserve"> </w:t>
            </w:r>
            <w:r w:rsidRPr="00EE2EB5">
              <w:rPr>
                <w:bCs/>
              </w:rPr>
              <w:t>use</w:t>
            </w:r>
            <w:r w:rsidRPr="00EE2EB5">
              <w:rPr>
                <w:bCs/>
                <w:spacing w:val="-6"/>
              </w:rPr>
              <w:t xml:space="preserve"> </w:t>
            </w:r>
            <w:r w:rsidRPr="00EE2EB5">
              <w:rPr>
                <w:bCs/>
              </w:rPr>
              <w:t>of</w:t>
            </w:r>
            <w:r w:rsidRPr="00EE2EB5">
              <w:rPr>
                <w:bCs/>
                <w:spacing w:val="-5"/>
              </w:rPr>
              <w:t xml:space="preserve"> </w:t>
            </w:r>
            <w:r w:rsidRPr="00EE2EB5">
              <w:rPr>
                <w:bCs/>
              </w:rPr>
              <w:t>whānau</w:t>
            </w:r>
            <w:r w:rsidRPr="00EE2EB5">
              <w:rPr>
                <w:bCs/>
                <w:spacing w:val="-6"/>
              </w:rPr>
              <w:t xml:space="preserve"> </w:t>
            </w:r>
            <w:r w:rsidRPr="00EE2EB5">
              <w:rPr>
                <w:bCs/>
              </w:rPr>
              <w:t>and</w:t>
            </w:r>
            <w:r w:rsidRPr="00EE2EB5">
              <w:rPr>
                <w:bCs/>
                <w:spacing w:val="-6"/>
              </w:rPr>
              <w:t xml:space="preserve"> </w:t>
            </w:r>
            <w:r w:rsidRPr="00EE2EB5">
              <w:rPr>
                <w:bCs/>
              </w:rPr>
              <w:t>family</w:t>
            </w:r>
            <w:r w:rsidRPr="00EE2EB5">
              <w:rPr>
                <w:bCs/>
                <w:spacing w:val="-7"/>
              </w:rPr>
              <w:t xml:space="preserve"> </w:t>
            </w:r>
            <w:r w:rsidRPr="00EE2EB5">
              <w:rPr>
                <w:bCs/>
              </w:rPr>
              <w:t>support</w:t>
            </w:r>
            <w:r w:rsidRPr="00EE2EB5">
              <w:rPr>
                <w:bCs/>
                <w:spacing w:val="-8"/>
              </w:rPr>
              <w:t xml:space="preserve"> </w:t>
            </w:r>
            <w:r w:rsidRPr="00EE2EB5">
              <w:rPr>
                <w:bCs/>
              </w:rPr>
              <w:t>in</w:t>
            </w:r>
            <w:r w:rsidRPr="00EE2EB5">
              <w:rPr>
                <w:bCs/>
                <w:spacing w:val="-11"/>
              </w:rPr>
              <w:t xml:space="preserve"> </w:t>
            </w:r>
            <w:r w:rsidRPr="00EE2EB5">
              <w:rPr>
                <w:bCs/>
                <w:spacing w:val="-2"/>
              </w:rPr>
              <w:t>consultations.</w:t>
            </w:r>
          </w:p>
        </w:tc>
        <w:tc>
          <w:tcPr>
            <w:tcW w:w="1366" w:type="dxa"/>
            <w:shd w:val="clear" w:color="auto" w:fill="DAE9F7" w:themeFill="text2" w:themeFillTint="1A"/>
          </w:tcPr>
          <w:p w14:paraId="51E57E32" w14:textId="77777777" w:rsidR="00FC15B3" w:rsidRDefault="00FC15B3" w:rsidP="0075464F">
            <w:pPr>
              <w:pStyle w:val="Text"/>
              <w:spacing w:line="276" w:lineRule="auto"/>
            </w:pPr>
          </w:p>
        </w:tc>
      </w:tr>
      <w:tr w:rsidR="00FC15B3" w14:paraId="4313D854" w14:textId="77777777" w:rsidTr="00422FF2">
        <w:tc>
          <w:tcPr>
            <w:tcW w:w="7650" w:type="dxa"/>
          </w:tcPr>
          <w:p w14:paraId="364EE029" w14:textId="281F3757" w:rsidR="00FC15B3" w:rsidRPr="00EE2EB5" w:rsidRDefault="00FC15B3" w:rsidP="0075464F">
            <w:pPr>
              <w:pStyle w:val="Text"/>
              <w:spacing w:line="276" w:lineRule="auto"/>
              <w:rPr>
                <w:bCs/>
              </w:rPr>
            </w:pPr>
            <w:r w:rsidRPr="00EE2EB5">
              <w:rPr>
                <w:bCs/>
              </w:rPr>
              <w:t>Offer</w:t>
            </w:r>
            <w:r w:rsidRPr="00EE2EB5">
              <w:rPr>
                <w:bCs/>
                <w:spacing w:val="-8"/>
              </w:rPr>
              <w:t xml:space="preserve"> </w:t>
            </w:r>
            <w:r w:rsidRPr="00EE2EB5">
              <w:rPr>
                <w:bCs/>
              </w:rPr>
              <w:t>information</w:t>
            </w:r>
            <w:r w:rsidRPr="00EE2EB5">
              <w:rPr>
                <w:bCs/>
                <w:spacing w:val="-9"/>
              </w:rPr>
              <w:t xml:space="preserve"> </w:t>
            </w:r>
            <w:r w:rsidRPr="00EE2EB5">
              <w:rPr>
                <w:bCs/>
              </w:rPr>
              <w:t>about</w:t>
            </w:r>
            <w:r w:rsidRPr="00EE2EB5">
              <w:rPr>
                <w:bCs/>
                <w:spacing w:val="-12"/>
              </w:rPr>
              <w:t xml:space="preserve"> </w:t>
            </w:r>
            <w:r w:rsidRPr="00EE2EB5">
              <w:rPr>
                <w:bCs/>
              </w:rPr>
              <w:t>consumer</w:t>
            </w:r>
            <w:r w:rsidRPr="00EE2EB5">
              <w:rPr>
                <w:bCs/>
                <w:spacing w:val="-8"/>
              </w:rPr>
              <w:t xml:space="preserve"> </w:t>
            </w:r>
            <w:r w:rsidRPr="00EE2EB5">
              <w:rPr>
                <w:bCs/>
              </w:rPr>
              <w:t>advocates,</w:t>
            </w:r>
            <w:r w:rsidRPr="00EE2EB5">
              <w:rPr>
                <w:bCs/>
                <w:spacing w:val="-9"/>
              </w:rPr>
              <w:t xml:space="preserve"> </w:t>
            </w:r>
            <w:r w:rsidRPr="00EE2EB5">
              <w:rPr>
                <w:bCs/>
              </w:rPr>
              <w:t>support</w:t>
            </w:r>
            <w:r w:rsidRPr="00EE2EB5">
              <w:rPr>
                <w:bCs/>
                <w:spacing w:val="-9"/>
              </w:rPr>
              <w:t xml:space="preserve"> </w:t>
            </w:r>
            <w:r w:rsidRPr="00EE2EB5">
              <w:rPr>
                <w:bCs/>
              </w:rPr>
              <w:t>workers</w:t>
            </w:r>
            <w:r w:rsidRPr="00EE2EB5">
              <w:rPr>
                <w:bCs/>
                <w:spacing w:val="-8"/>
              </w:rPr>
              <w:t xml:space="preserve"> </w:t>
            </w:r>
            <w:r w:rsidRPr="00EE2EB5">
              <w:rPr>
                <w:bCs/>
              </w:rPr>
              <w:t>and local church groups.</w:t>
            </w:r>
          </w:p>
        </w:tc>
        <w:tc>
          <w:tcPr>
            <w:tcW w:w="1366" w:type="dxa"/>
          </w:tcPr>
          <w:p w14:paraId="0AFA657B" w14:textId="77777777" w:rsidR="00FC15B3" w:rsidRDefault="00FC15B3" w:rsidP="0075464F">
            <w:pPr>
              <w:pStyle w:val="Text"/>
              <w:spacing w:line="276" w:lineRule="auto"/>
            </w:pPr>
          </w:p>
        </w:tc>
      </w:tr>
      <w:tr w:rsidR="00FC15B3" w14:paraId="7CE50163" w14:textId="77777777" w:rsidTr="00422FF2">
        <w:tc>
          <w:tcPr>
            <w:tcW w:w="7650" w:type="dxa"/>
            <w:shd w:val="clear" w:color="auto" w:fill="DAE9F7" w:themeFill="text2" w:themeFillTint="1A"/>
          </w:tcPr>
          <w:p w14:paraId="6B5EF4A4" w14:textId="509ABF5A" w:rsidR="00FC15B3" w:rsidRPr="005B6E89" w:rsidRDefault="00FC15B3" w:rsidP="0075464F">
            <w:pPr>
              <w:pStyle w:val="Text"/>
              <w:spacing w:line="276" w:lineRule="auto"/>
              <w:rPr>
                <w:bCs/>
              </w:rPr>
            </w:pPr>
            <w:r w:rsidRPr="00EE2EB5">
              <w:rPr>
                <w:bCs/>
              </w:rPr>
              <w:t>Provide</w:t>
            </w:r>
            <w:r w:rsidRPr="00EE2EB5">
              <w:rPr>
                <w:bCs/>
                <w:spacing w:val="-10"/>
              </w:rPr>
              <w:t xml:space="preserve"> </w:t>
            </w:r>
            <w:r w:rsidRPr="00EE2EB5">
              <w:rPr>
                <w:bCs/>
              </w:rPr>
              <w:t>information</w:t>
            </w:r>
            <w:r w:rsidRPr="00EE2EB5">
              <w:rPr>
                <w:bCs/>
                <w:spacing w:val="-9"/>
              </w:rPr>
              <w:t xml:space="preserve"> </w:t>
            </w:r>
            <w:r w:rsidRPr="00EE2EB5">
              <w:rPr>
                <w:bCs/>
              </w:rPr>
              <w:t>about</w:t>
            </w:r>
            <w:r w:rsidRPr="00EE2EB5">
              <w:rPr>
                <w:bCs/>
                <w:spacing w:val="-9"/>
              </w:rPr>
              <w:t xml:space="preserve"> </w:t>
            </w:r>
            <w:r w:rsidRPr="00EE2EB5">
              <w:rPr>
                <w:bCs/>
              </w:rPr>
              <w:t>patient</w:t>
            </w:r>
            <w:r w:rsidRPr="00EE2EB5">
              <w:rPr>
                <w:bCs/>
                <w:spacing w:val="-8"/>
              </w:rPr>
              <w:t xml:space="preserve"> </w:t>
            </w:r>
            <w:r w:rsidRPr="00EE2EB5">
              <w:rPr>
                <w:bCs/>
              </w:rPr>
              <w:t>navigation</w:t>
            </w:r>
            <w:r w:rsidRPr="00EE2EB5">
              <w:rPr>
                <w:bCs/>
                <w:spacing w:val="-8"/>
              </w:rPr>
              <w:t xml:space="preserve"> </w:t>
            </w:r>
            <w:r w:rsidRPr="00EE2EB5">
              <w:rPr>
                <w:bCs/>
              </w:rPr>
              <w:t>systems</w:t>
            </w:r>
            <w:r w:rsidRPr="00EE2EB5">
              <w:rPr>
                <w:bCs/>
                <w:spacing w:val="-6"/>
              </w:rPr>
              <w:t xml:space="preserve"> </w:t>
            </w:r>
            <w:r w:rsidRPr="00EE2EB5">
              <w:rPr>
                <w:bCs/>
              </w:rPr>
              <w:t>and</w:t>
            </w:r>
            <w:r w:rsidRPr="00EE2EB5">
              <w:rPr>
                <w:bCs/>
                <w:spacing w:val="-10"/>
              </w:rPr>
              <w:t xml:space="preserve"> </w:t>
            </w:r>
            <w:r w:rsidRPr="00EE2EB5">
              <w:rPr>
                <w:bCs/>
              </w:rPr>
              <w:t>how</w:t>
            </w:r>
            <w:r w:rsidRPr="00EE2EB5">
              <w:rPr>
                <w:bCs/>
                <w:spacing w:val="-8"/>
              </w:rPr>
              <w:t xml:space="preserve"> </w:t>
            </w:r>
            <w:r w:rsidRPr="00EE2EB5">
              <w:rPr>
                <w:bCs/>
              </w:rPr>
              <w:t>to</w:t>
            </w:r>
            <w:r w:rsidRPr="00EE2EB5">
              <w:rPr>
                <w:bCs/>
                <w:spacing w:val="-8"/>
              </w:rPr>
              <w:t xml:space="preserve"> </w:t>
            </w:r>
            <w:r w:rsidRPr="00EE2EB5">
              <w:rPr>
                <w:bCs/>
                <w:spacing w:val="-2"/>
              </w:rPr>
              <w:t>organise them.</w:t>
            </w:r>
          </w:p>
        </w:tc>
        <w:tc>
          <w:tcPr>
            <w:tcW w:w="1366" w:type="dxa"/>
            <w:shd w:val="clear" w:color="auto" w:fill="DAE9F7" w:themeFill="text2" w:themeFillTint="1A"/>
          </w:tcPr>
          <w:p w14:paraId="34DC2786" w14:textId="77777777" w:rsidR="00FC15B3" w:rsidRDefault="00FC15B3" w:rsidP="0075464F">
            <w:pPr>
              <w:pStyle w:val="Text"/>
              <w:spacing w:line="276" w:lineRule="auto"/>
            </w:pPr>
          </w:p>
        </w:tc>
      </w:tr>
      <w:tr w:rsidR="00FC15B3" w14:paraId="6138C1FB" w14:textId="77777777" w:rsidTr="00422FF2">
        <w:tc>
          <w:tcPr>
            <w:tcW w:w="7650" w:type="dxa"/>
          </w:tcPr>
          <w:p w14:paraId="78733EA1" w14:textId="5BABB9C2" w:rsidR="00FC15B3" w:rsidRPr="00EE2EB5" w:rsidRDefault="00FC15B3" w:rsidP="0075464F">
            <w:pPr>
              <w:pStyle w:val="Text"/>
              <w:spacing w:line="276" w:lineRule="auto"/>
              <w:rPr>
                <w:bCs/>
              </w:rPr>
            </w:pPr>
            <w:r w:rsidRPr="00EE2EB5">
              <w:rPr>
                <w:bCs/>
              </w:rPr>
              <w:t>Discuss</w:t>
            </w:r>
            <w:r w:rsidRPr="00EE2EB5">
              <w:rPr>
                <w:bCs/>
                <w:spacing w:val="-5"/>
              </w:rPr>
              <w:t xml:space="preserve"> </w:t>
            </w:r>
            <w:r w:rsidRPr="00EE2EB5">
              <w:rPr>
                <w:bCs/>
              </w:rPr>
              <w:t>how</w:t>
            </w:r>
            <w:r w:rsidRPr="00EE2EB5">
              <w:rPr>
                <w:bCs/>
                <w:spacing w:val="-8"/>
              </w:rPr>
              <w:t xml:space="preserve"> </w:t>
            </w:r>
            <w:r w:rsidRPr="00EE2EB5">
              <w:rPr>
                <w:bCs/>
              </w:rPr>
              <w:t>patients</w:t>
            </w:r>
            <w:r w:rsidRPr="00EE2EB5">
              <w:rPr>
                <w:bCs/>
                <w:spacing w:val="-9"/>
              </w:rPr>
              <w:t xml:space="preserve"> </w:t>
            </w:r>
            <w:r w:rsidRPr="00EE2EB5">
              <w:rPr>
                <w:bCs/>
              </w:rPr>
              <w:t>can</w:t>
            </w:r>
            <w:r w:rsidRPr="00EE2EB5">
              <w:rPr>
                <w:bCs/>
                <w:spacing w:val="-5"/>
              </w:rPr>
              <w:t xml:space="preserve"> </w:t>
            </w:r>
            <w:r w:rsidRPr="00EE2EB5">
              <w:rPr>
                <w:bCs/>
              </w:rPr>
              <w:t>give</w:t>
            </w:r>
            <w:r w:rsidRPr="00EE2EB5">
              <w:rPr>
                <w:bCs/>
                <w:spacing w:val="-7"/>
              </w:rPr>
              <w:t xml:space="preserve"> </w:t>
            </w:r>
            <w:r w:rsidRPr="00EE2EB5">
              <w:rPr>
                <w:bCs/>
              </w:rPr>
              <w:t>feedback</w:t>
            </w:r>
            <w:r w:rsidRPr="00EE2EB5">
              <w:rPr>
                <w:bCs/>
                <w:spacing w:val="-7"/>
              </w:rPr>
              <w:t xml:space="preserve"> </w:t>
            </w:r>
            <w:r w:rsidRPr="00EE2EB5">
              <w:rPr>
                <w:bCs/>
              </w:rPr>
              <w:t>and</w:t>
            </w:r>
            <w:r w:rsidRPr="00EE2EB5">
              <w:rPr>
                <w:bCs/>
                <w:spacing w:val="-7"/>
              </w:rPr>
              <w:t xml:space="preserve"> </w:t>
            </w:r>
            <w:r w:rsidRPr="00EE2EB5">
              <w:rPr>
                <w:bCs/>
              </w:rPr>
              <w:t>what</w:t>
            </w:r>
            <w:r w:rsidRPr="00EE2EB5">
              <w:rPr>
                <w:bCs/>
                <w:spacing w:val="-6"/>
              </w:rPr>
              <w:t xml:space="preserve"> </w:t>
            </w:r>
            <w:r w:rsidRPr="00EE2EB5">
              <w:rPr>
                <w:bCs/>
              </w:rPr>
              <w:t>they</w:t>
            </w:r>
            <w:r w:rsidRPr="00EE2EB5">
              <w:rPr>
                <w:bCs/>
                <w:spacing w:val="-7"/>
              </w:rPr>
              <w:t xml:space="preserve"> </w:t>
            </w:r>
            <w:r w:rsidRPr="00EE2EB5">
              <w:rPr>
                <w:bCs/>
              </w:rPr>
              <w:t>should</w:t>
            </w:r>
            <w:r w:rsidRPr="00EE2EB5">
              <w:rPr>
                <w:bCs/>
                <w:spacing w:val="-5"/>
              </w:rPr>
              <w:t xml:space="preserve"> </w:t>
            </w:r>
            <w:r w:rsidRPr="00EE2EB5">
              <w:rPr>
                <w:bCs/>
              </w:rPr>
              <w:t>do</w:t>
            </w:r>
            <w:r w:rsidRPr="00EE2EB5">
              <w:rPr>
                <w:bCs/>
                <w:spacing w:val="-9"/>
              </w:rPr>
              <w:t xml:space="preserve"> </w:t>
            </w:r>
            <w:r w:rsidRPr="00EE2EB5">
              <w:rPr>
                <w:bCs/>
              </w:rPr>
              <w:t>if</w:t>
            </w:r>
            <w:r w:rsidRPr="00EE2EB5">
              <w:rPr>
                <w:bCs/>
                <w:spacing w:val="-5"/>
              </w:rPr>
              <w:t xml:space="preserve"> </w:t>
            </w:r>
            <w:r w:rsidRPr="00EE2EB5">
              <w:rPr>
                <w:bCs/>
                <w:spacing w:val="-4"/>
              </w:rPr>
              <w:t xml:space="preserve">they </w:t>
            </w:r>
            <w:r w:rsidRPr="00EE2EB5">
              <w:rPr>
                <w:bCs/>
              </w:rPr>
              <w:t>have</w:t>
            </w:r>
            <w:r w:rsidRPr="00EE2EB5">
              <w:rPr>
                <w:bCs/>
                <w:spacing w:val="-3"/>
              </w:rPr>
              <w:t xml:space="preserve"> </w:t>
            </w:r>
            <w:r w:rsidRPr="00EE2EB5">
              <w:rPr>
                <w:bCs/>
              </w:rPr>
              <w:t>a</w:t>
            </w:r>
            <w:r w:rsidRPr="00EE2EB5">
              <w:rPr>
                <w:bCs/>
                <w:spacing w:val="-3"/>
              </w:rPr>
              <w:t xml:space="preserve"> </w:t>
            </w:r>
            <w:r w:rsidRPr="00EE2EB5">
              <w:rPr>
                <w:bCs/>
                <w:spacing w:val="-2"/>
              </w:rPr>
              <w:t>complaint.</w:t>
            </w:r>
          </w:p>
        </w:tc>
        <w:tc>
          <w:tcPr>
            <w:tcW w:w="1366" w:type="dxa"/>
          </w:tcPr>
          <w:p w14:paraId="78369681" w14:textId="77777777" w:rsidR="00FC15B3" w:rsidRDefault="00FC15B3" w:rsidP="0075464F">
            <w:pPr>
              <w:pStyle w:val="Text"/>
              <w:spacing w:line="276" w:lineRule="auto"/>
            </w:pPr>
          </w:p>
        </w:tc>
      </w:tr>
    </w:tbl>
    <w:p w14:paraId="12DC1A81" w14:textId="77777777" w:rsidR="001219C7" w:rsidRDefault="001219C7" w:rsidP="00F77A14">
      <w:pPr>
        <w:pStyle w:val="Text"/>
      </w:pPr>
    </w:p>
    <w:p w14:paraId="50C172D7" w14:textId="77777777" w:rsidR="001A2DA4" w:rsidRDefault="001A2DA4" w:rsidP="00F77A14">
      <w:pPr>
        <w:pStyle w:val="Text"/>
      </w:pPr>
    </w:p>
    <w:tbl>
      <w:tblPr>
        <w:tblStyle w:val="TableGrid"/>
        <w:tblW w:w="0" w:type="auto"/>
        <w:tbl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insideH w:val="single" w:sz="4" w:space="0" w:color="4C94D8" w:themeColor="text2" w:themeTint="80"/>
          <w:insideV w:val="single" w:sz="4" w:space="0" w:color="4C94D8" w:themeColor="text2" w:themeTint="80"/>
        </w:tblBorders>
        <w:tblLook w:val="04A0" w:firstRow="1" w:lastRow="0" w:firstColumn="1" w:lastColumn="0" w:noHBand="0" w:noVBand="1"/>
      </w:tblPr>
      <w:tblGrid>
        <w:gridCol w:w="7650"/>
        <w:gridCol w:w="1366"/>
      </w:tblGrid>
      <w:tr w:rsidR="001219C7" w14:paraId="39EA86A0" w14:textId="77777777" w:rsidTr="00422FF2">
        <w:tc>
          <w:tcPr>
            <w:tcW w:w="7650" w:type="dxa"/>
            <w:shd w:val="clear" w:color="auto" w:fill="4C94D8" w:themeFill="text2" w:themeFillTint="80"/>
          </w:tcPr>
          <w:p w14:paraId="3BE6901F" w14:textId="2A7E4866" w:rsidR="001219C7" w:rsidRPr="005B6E89" w:rsidRDefault="001219C7" w:rsidP="0075464F">
            <w:pPr>
              <w:pStyle w:val="Text"/>
              <w:spacing w:line="276" w:lineRule="auto"/>
              <w:rPr>
                <w:bCs/>
              </w:rPr>
            </w:pPr>
            <w:r w:rsidRPr="001219C7">
              <w:rPr>
                <w:rFonts w:ascii="Calibri" w:hAnsi="Calibri" w:cs="Calibri"/>
                <w:b/>
                <w:bCs/>
                <w:color w:val="FFFFFF" w:themeColor="background1"/>
                <w:sz w:val="24"/>
                <w:szCs w:val="24"/>
              </w:rPr>
              <w:lastRenderedPageBreak/>
              <w:t>Cultural awareness related information</w:t>
            </w:r>
          </w:p>
        </w:tc>
        <w:tc>
          <w:tcPr>
            <w:tcW w:w="1366" w:type="dxa"/>
            <w:shd w:val="clear" w:color="auto" w:fill="4C94D8" w:themeFill="text2" w:themeFillTint="80"/>
          </w:tcPr>
          <w:p w14:paraId="1733D120" w14:textId="77777777" w:rsidR="001219C7" w:rsidRDefault="001219C7" w:rsidP="0075464F">
            <w:pPr>
              <w:pStyle w:val="Text"/>
              <w:spacing w:line="276" w:lineRule="auto"/>
            </w:pPr>
            <w:r w:rsidRPr="005B6E89">
              <w:rPr>
                <w:rFonts w:ascii="Calibri" w:hAnsi="Calibri" w:cs="Calibri"/>
                <w:b/>
                <w:bCs/>
                <w:color w:val="FFFFFF" w:themeColor="background1"/>
                <w:sz w:val="24"/>
                <w:szCs w:val="24"/>
              </w:rPr>
              <w:t>Complet</w:t>
            </w:r>
            <w:r>
              <w:rPr>
                <w:rFonts w:ascii="Calibri" w:hAnsi="Calibri" w:cs="Calibri"/>
                <w:b/>
                <w:bCs/>
                <w:color w:val="FFFFFF" w:themeColor="background1"/>
                <w:sz w:val="24"/>
                <w:szCs w:val="24"/>
              </w:rPr>
              <w:t>e</w:t>
            </w:r>
            <w:r w:rsidRPr="005B6E89">
              <w:rPr>
                <w:rFonts w:ascii="Calibri" w:hAnsi="Calibri" w:cs="Calibri"/>
                <w:b/>
                <w:bCs/>
                <w:color w:val="FFFFFF" w:themeColor="background1"/>
                <w:sz w:val="24"/>
                <w:szCs w:val="24"/>
              </w:rPr>
              <w:t>d</w:t>
            </w:r>
          </w:p>
        </w:tc>
      </w:tr>
      <w:tr w:rsidR="001219C7" w14:paraId="7D2A8FF5" w14:textId="77777777" w:rsidTr="00422FF2">
        <w:tc>
          <w:tcPr>
            <w:tcW w:w="7650" w:type="dxa"/>
            <w:shd w:val="clear" w:color="auto" w:fill="DAE9F7" w:themeFill="text2" w:themeFillTint="1A"/>
          </w:tcPr>
          <w:p w14:paraId="5DDE3CF9" w14:textId="77777777" w:rsidR="0075464F" w:rsidRDefault="00FC15B3" w:rsidP="0075464F">
            <w:pPr>
              <w:pStyle w:val="BodyText"/>
              <w:numPr>
                <w:ilvl w:val="0"/>
                <w:numId w:val="0"/>
              </w:numPr>
            </w:pPr>
            <w:r w:rsidRPr="0075464F">
              <w:t xml:space="preserve">Te </w:t>
            </w:r>
            <w:proofErr w:type="spellStart"/>
            <w:r w:rsidRPr="0075464F">
              <w:t>Tiriti</w:t>
            </w:r>
            <w:proofErr w:type="spellEnd"/>
            <w:r w:rsidRPr="0075464F">
              <w:t xml:space="preserve"> o Waitangi resources: </w:t>
            </w:r>
          </w:p>
          <w:p w14:paraId="044E9282" w14:textId="77777777" w:rsidR="0075464F" w:rsidRDefault="00FC15B3" w:rsidP="0075464F">
            <w:pPr>
              <w:pStyle w:val="BodyText"/>
            </w:pPr>
            <w:r w:rsidRPr="0075464F">
              <w:rPr>
                <w:lang w:val="en-NZ"/>
              </w:rPr>
              <w:t xml:space="preserve">New Zealand History </w:t>
            </w:r>
            <w:hyperlink r:id="rId47" w:history="1">
              <w:r w:rsidRPr="00FC15B3">
                <w:rPr>
                  <w:rStyle w:val="Hyperlink"/>
                  <w:color w:val="0070C0"/>
                  <w:lang w:val="en-NZ"/>
                </w:rPr>
                <w:t>Treaty of Waitangi</w:t>
              </w:r>
            </w:hyperlink>
            <w:r w:rsidR="0075464F">
              <w:br/>
            </w:r>
            <w:r w:rsidRPr="00EE2EB5">
              <w:rPr>
                <w:lang w:val="en-NZ"/>
              </w:rPr>
              <w:t>(</w:t>
            </w:r>
            <w:hyperlink r:id="rId48" w:history="1">
              <w:r w:rsidRPr="00FC15B3">
                <w:rPr>
                  <w:rStyle w:val="Hyperlink"/>
                  <w:color w:val="0070C0"/>
                  <w:lang w:val="en-NZ"/>
                </w:rPr>
                <w:t>https://nzhistory.govt.nz/politics/treaty-of-waitangi</w:t>
              </w:r>
            </w:hyperlink>
            <w:r w:rsidR="0075464F">
              <w:t>)</w:t>
            </w:r>
          </w:p>
          <w:p w14:paraId="1BB0B3F2" w14:textId="77777777" w:rsidR="001A2DA4" w:rsidRDefault="00FC15B3" w:rsidP="001A2DA4">
            <w:pPr>
              <w:pStyle w:val="BodyText"/>
            </w:pPr>
            <w:r w:rsidRPr="0075464F">
              <w:t xml:space="preserve">Human Rights Commission </w:t>
            </w:r>
            <w:hyperlink r:id="rId49" w:history="1">
              <w:r w:rsidRPr="0075464F">
                <w:rPr>
                  <w:rStyle w:val="Hyperlink"/>
                  <w:color w:val="0070C0"/>
                  <w:lang w:val="en-NZ"/>
                </w:rPr>
                <w:t>What are my whānau, hapu and iwi rights under te Tiriti o Waitangi?</w:t>
              </w:r>
            </w:hyperlink>
            <w:r w:rsidR="0075464F">
              <w:br/>
            </w:r>
            <w:r w:rsidRPr="00EE2EB5">
              <w:t>(</w:t>
            </w:r>
            <w:hyperlink r:id="rId50" w:history="1">
              <w:r w:rsidRPr="0075464F">
                <w:rPr>
                  <w:rStyle w:val="Hyperlink"/>
                  <w:color w:val="0070C0"/>
                  <w:lang w:val="en-NZ"/>
                </w:rPr>
                <w:t>https://tikatangata.org.nz/resources-and-support</w:t>
              </w:r>
            </w:hyperlink>
            <w:r w:rsidRPr="00EE2EB5">
              <w:t xml:space="preserve">) </w:t>
            </w:r>
          </w:p>
          <w:p w14:paraId="753B8555" w14:textId="5D22D0CA" w:rsidR="001219C7" w:rsidRPr="001A2DA4" w:rsidRDefault="00FC15B3" w:rsidP="001A2DA4">
            <w:pPr>
              <w:pStyle w:val="BodyText"/>
            </w:pPr>
            <w:r w:rsidRPr="001A2DA4">
              <w:t xml:space="preserve">HQSC </w:t>
            </w:r>
            <w:hyperlink r:id="rId51" w:anchor="A1" w:history="1">
              <w:r w:rsidRPr="001A2DA4">
                <w:rPr>
                  <w:rStyle w:val="Hyperlink"/>
                  <w:color w:val="0070C0"/>
                </w:rPr>
                <w:t>Māori Hub</w:t>
              </w:r>
            </w:hyperlink>
            <w:r w:rsidRPr="001A2DA4">
              <w:t xml:space="preserve"> (</w:t>
            </w:r>
            <w:hyperlink r:id="rId52" w:anchor="A1" w:history="1">
              <w:r w:rsidRPr="001A2DA4">
                <w:rPr>
                  <w:rStyle w:val="Hyperlink"/>
                  <w:color w:val="0070C0"/>
                </w:rPr>
                <w:t>www.hqsc.govt.nz/consumer-hub/engaging-consumers-and-whanau/maori-hub/#A1</w:t>
              </w:r>
            </w:hyperlink>
            <w:r w:rsidRPr="001A2DA4">
              <w:t>)</w:t>
            </w:r>
          </w:p>
        </w:tc>
        <w:tc>
          <w:tcPr>
            <w:tcW w:w="1366" w:type="dxa"/>
            <w:shd w:val="clear" w:color="auto" w:fill="DAE9F7" w:themeFill="text2" w:themeFillTint="1A"/>
          </w:tcPr>
          <w:p w14:paraId="07770C96" w14:textId="77777777" w:rsidR="001219C7" w:rsidRDefault="001219C7" w:rsidP="0075464F">
            <w:pPr>
              <w:pStyle w:val="Text"/>
              <w:spacing w:line="276" w:lineRule="auto"/>
            </w:pPr>
          </w:p>
        </w:tc>
      </w:tr>
    </w:tbl>
    <w:p w14:paraId="1E4799DE" w14:textId="77777777" w:rsidR="001219C7" w:rsidRDefault="001219C7" w:rsidP="00F77A14">
      <w:pPr>
        <w:pStyle w:val="Text"/>
      </w:pPr>
    </w:p>
    <w:tbl>
      <w:tblPr>
        <w:tblStyle w:val="TableGrid"/>
        <w:tblW w:w="0" w:type="auto"/>
        <w:tbl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insideH w:val="single" w:sz="4" w:space="0" w:color="4C94D8" w:themeColor="text2" w:themeTint="80"/>
          <w:insideV w:val="single" w:sz="4" w:space="0" w:color="4C94D8" w:themeColor="text2" w:themeTint="80"/>
        </w:tblBorders>
        <w:tblLook w:val="04A0" w:firstRow="1" w:lastRow="0" w:firstColumn="1" w:lastColumn="0" w:noHBand="0" w:noVBand="1"/>
      </w:tblPr>
      <w:tblGrid>
        <w:gridCol w:w="7650"/>
        <w:gridCol w:w="1366"/>
      </w:tblGrid>
      <w:tr w:rsidR="001219C7" w14:paraId="2A338FD2" w14:textId="77777777" w:rsidTr="00422FF2">
        <w:tc>
          <w:tcPr>
            <w:tcW w:w="7650" w:type="dxa"/>
            <w:shd w:val="clear" w:color="auto" w:fill="4C94D8" w:themeFill="text2" w:themeFillTint="80"/>
          </w:tcPr>
          <w:p w14:paraId="07B3236C" w14:textId="3505F6CD" w:rsidR="001219C7" w:rsidRPr="005B6E89" w:rsidRDefault="001219C7" w:rsidP="0075464F">
            <w:pPr>
              <w:pStyle w:val="Text"/>
              <w:spacing w:line="276" w:lineRule="auto"/>
              <w:rPr>
                <w:bCs/>
              </w:rPr>
            </w:pPr>
            <w:r w:rsidRPr="001219C7">
              <w:rPr>
                <w:rFonts w:ascii="Calibri" w:hAnsi="Calibri" w:cs="Calibri"/>
                <w:b/>
                <w:bCs/>
                <w:color w:val="FFFFFF" w:themeColor="background1"/>
                <w:sz w:val="24"/>
                <w:szCs w:val="24"/>
              </w:rPr>
              <w:t>Cultural competency, cultural safety and equity related information</w:t>
            </w:r>
          </w:p>
        </w:tc>
        <w:tc>
          <w:tcPr>
            <w:tcW w:w="1366" w:type="dxa"/>
            <w:shd w:val="clear" w:color="auto" w:fill="4C94D8" w:themeFill="text2" w:themeFillTint="80"/>
          </w:tcPr>
          <w:p w14:paraId="7E62AA7E" w14:textId="77777777" w:rsidR="001219C7" w:rsidRDefault="001219C7" w:rsidP="0075464F">
            <w:pPr>
              <w:pStyle w:val="Text"/>
              <w:spacing w:line="276" w:lineRule="auto"/>
            </w:pPr>
            <w:r w:rsidRPr="005B6E89">
              <w:rPr>
                <w:rFonts w:ascii="Calibri" w:hAnsi="Calibri" w:cs="Calibri"/>
                <w:b/>
                <w:bCs/>
                <w:color w:val="FFFFFF" w:themeColor="background1"/>
                <w:sz w:val="24"/>
                <w:szCs w:val="24"/>
              </w:rPr>
              <w:t>Complet</w:t>
            </w:r>
            <w:r>
              <w:rPr>
                <w:rFonts w:ascii="Calibri" w:hAnsi="Calibri" w:cs="Calibri"/>
                <w:b/>
                <w:bCs/>
                <w:color w:val="FFFFFF" w:themeColor="background1"/>
                <w:sz w:val="24"/>
                <w:szCs w:val="24"/>
              </w:rPr>
              <w:t>e</w:t>
            </w:r>
            <w:r w:rsidRPr="005B6E89">
              <w:rPr>
                <w:rFonts w:ascii="Calibri" w:hAnsi="Calibri" w:cs="Calibri"/>
                <w:b/>
                <w:bCs/>
                <w:color w:val="FFFFFF" w:themeColor="background1"/>
                <w:sz w:val="24"/>
                <w:szCs w:val="24"/>
              </w:rPr>
              <w:t>d</w:t>
            </w:r>
          </w:p>
        </w:tc>
      </w:tr>
      <w:tr w:rsidR="00257A10" w14:paraId="692878F0" w14:textId="77777777" w:rsidTr="00422FF2">
        <w:tc>
          <w:tcPr>
            <w:tcW w:w="7650" w:type="dxa"/>
            <w:shd w:val="clear" w:color="auto" w:fill="DAE9F7" w:themeFill="text2" w:themeFillTint="1A"/>
          </w:tcPr>
          <w:p w14:paraId="47EFE174" w14:textId="0D60E168" w:rsidR="00257A10" w:rsidRPr="001A2DA4" w:rsidRDefault="00257A10" w:rsidP="001A2DA4">
            <w:pPr>
              <w:pStyle w:val="BodyText"/>
              <w:numPr>
                <w:ilvl w:val="0"/>
                <w:numId w:val="0"/>
              </w:numPr>
            </w:pPr>
            <w:r w:rsidRPr="00EE2EB5">
              <w:t xml:space="preserve">Cultural competence is the knowledge and skills a practitioner </w:t>
            </w:r>
            <w:proofErr w:type="gramStart"/>
            <w:r w:rsidRPr="00EE2EB5">
              <w:t>has to</w:t>
            </w:r>
            <w:proofErr w:type="gramEnd"/>
            <w:r w:rsidRPr="00EE2EB5">
              <w:t xml:space="preserve"> work with different cultures</w:t>
            </w:r>
            <w:r>
              <w:t>.</w:t>
            </w:r>
          </w:p>
          <w:p w14:paraId="17214249" w14:textId="63FA2902" w:rsidR="00257A10" w:rsidRPr="005B6E89" w:rsidRDefault="00257A10" w:rsidP="0075464F">
            <w:pPr>
              <w:pStyle w:val="Text"/>
              <w:spacing w:line="276" w:lineRule="auto"/>
              <w:rPr>
                <w:bCs/>
              </w:rPr>
            </w:pPr>
            <w:hyperlink r:id="rId53" w:history="1">
              <w:r w:rsidRPr="00257A10">
                <w:rPr>
                  <w:rStyle w:val="Hyperlink"/>
                  <w:bCs/>
                  <w:color w:val="0070C0"/>
                </w:rPr>
                <w:t>ACC Te Whānau Māori me ō mahi/Guidance on Māori Cultural Competencies for Providers</w:t>
              </w:r>
            </w:hyperlink>
            <w:r w:rsidRPr="00EE2EB5">
              <w:rPr>
                <w:bCs/>
              </w:rPr>
              <w:t xml:space="preserve"> (</w:t>
            </w:r>
            <w:hyperlink r:id="rId54" w:history="1">
              <w:r w:rsidRPr="00257A10">
                <w:rPr>
                  <w:rStyle w:val="Hyperlink"/>
                  <w:bCs/>
                  <w:color w:val="0070C0"/>
                </w:rPr>
                <w:t>www.acc.co.nz/assets/provider/acc-te-whanau-maori-me-o-mahi-guidance.pdf</w:t>
              </w:r>
            </w:hyperlink>
            <w:r w:rsidRPr="00EE2EB5">
              <w:rPr>
                <w:bCs/>
              </w:rPr>
              <w:t>)</w:t>
            </w:r>
          </w:p>
        </w:tc>
        <w:tc>
          <w:tcPr>
            <w:tcW w:w="1366" w:type="dxa"/>
            <w:shd w:val="clear" w:color="auto" w:fill="DAE9F7" w:themeFill="text2" w:themeFillTint="1A"/>
          </w:tcPr>
          <w:p w14:paraId="71F89992" w14:textId="77777777" w:rsidR="00257A10" w:rsidRDefault="00257A10" w:rsidP="0075464F">
            <w:pPr>
              <w:pStyle w:val="Text"/>
              <w:spacing w:line="276" w:lineRule="auto"/>
            </w:pPr>
          </w:p>
        </w:tc>
      </w:tr>
      <w:tr w:rsidR="00257A10" w14:paraId="4273AC00" w14:textId="77777777" w:rsidTr="00422FF2">
        <w:tc>
          <w:tcPr>
            <w:tcW w:w="7650" w:type="dxa"/>
          </w:tcPr>
          <w:p w14:paraId="39DAC648" w14:textId="4123A1BA" w:rsidR="00257A10" w:rsidRPr="00EE2EB5" w:rsidRDefault="00257A10" w:rsidP="001A2DA4">
            <w:pPr>
              <w:pStyle w:val="BodyText"/>
              <w:numPr>
                <w:ilvl w:val="0"/>
                <w:numId w:val="0"/>
              </w:numPr>
              <w:rPr>
                <w:b/>
              </w:rPr>
            </w:pPr>
            <w:r w:rsidRPr="00EE2EB5">
              <w:t>Cultural safety goes further by requiring self-reflection on the practitioner's own biases and power dynamics to ensure the patient feels respected and empowered, leading to equitable health outcomes.</w:t>
            </w:r>
            <w:r w:rsidR="001A2DA4">
              <w:br/>
            </w:r>
            <w:proofErr w:type="spellStart"/>
            <w:r w:rsidRPr="00EE2EB5">
              <w:t>Healthify</w:t>
            </w:r>
            <w:proofErr w:type="spellEnd"/>
            <w:r w:rsidRPr="00EE2EB5">
              <w:t xml:space="preserve"> provides detail about </w:t>
            </w:r>
            <w:hyperlink r:id="rId55" w:history="1">
              <w:r w:rsidRPr="00257A10">
                <w:rPr>
                  <w:rStyle w:val="Hyperlink"/>
                  <w:color w:val="0070C0"/>
                </w:rPr>
                <w:t>cultural competency and cultural safety for healthcare providers</w:t>
              </w:r>
            </w:hyperlink>
            <w:r w:rsidRPr="00EE2EB5">
              <w:t xml:space="preserve">. </w:t>
            </w:r>
          </w:p>
          <w:p w14:paraId="50B4759D" w14:textId="18F57C45" w:rsidR="00257A10" w:rsidRPr="00EE2EB5" w:rsidRDefault="00257A10" w:rsidP="0075464F">
            <w:pPr>
              <w:pStyle w:val="Text"/>
              <w:spacing w:line="276" w:lineRule="auto"/>
              <w:rPr>
                <w:bCs/>
              </w:rPr>
            </w:pPr>
            <w:r w:rsidRPr="00EE2EB5">
              <w:rPr>
                <w:bCs/>
              </w:rPr>
              <w:t>(</w:t>
            </w:r>
            <w:hyperlink r:id="rId56" w:history="1">
              <w:r w:rsidRPr="00257A10">
                <w:rPr>
                  <w:rStyle w:val="Hyperlink"/>
                  <w:bCs/>
                  <w:color w:val="0070C0"/>
                </w:rPr>
                <w:t>https://healthify.nz/healthcare-providers/c/cultural-safety-hcps</w:t>
              </w:r>
            </w:hyperlink>
            <w:r w:rsidRPr="00EE2EB5">
              <w:rPr>
                <w:bCs/>
              </w:rPr>
              <w:t xml:space="preserve">) </w:t>
            </w:r>
          </w:p>
        </w:tc>
        <w:tc>
          <w:tcPr>
            <w:tcW w:w="1366" w:type="dxa"/>
          </w:tcPr>
          <w:p w14:paraId="3610ED7D" w14:textId="77777777" w:rsidR="00257A10" w:rsidRDefault="00257A10" w:rsidP="0075464F">
            <w:pPr>
              <w:pStyle w:val="Text"/>
              <w:spacing w:line="276" w:lineRule="auto"/>
            </w:pPr>
          </w:p>
        </w:tc>
      </w:tr>
      <w:tr w:rsidR="00257A10" w14:paraId="3E603CC4" w14:textId="77777777" w:rsidTr="00422FF2">
        <w:tc>
          <w:tcPr>
            <w:tcW w:w="7650" w:type="dxa"/>
            <w:shd w:val="clear" w:color="auto" w:fill="DAE9F7" w:themeFill="text2" w:themeFillTint="1A"/>
          </w:tcPr>
          <w:p w14:paraId="2E8844EC" w14:textId="77777777" w:rsidR="001A2DA4" w:rsidRDefault="00257A10" w:rsidP="001A2DA4">
            <w:pPr>
              <w:pStyle w:val="BodyText"/>
              <w:numPr>
                <w:ilvl w:val="0"/>
                <w:numId w:val="0"/>
              </w:numPr>
            </w:pPr>
            <w:r w:rsidRPr="00EE2EB5">
              <w:t xml:space="preserve">Medical Council guidelines on </w:t>
            </w:r>
            <w:hyperlink r:id="rId57" w:history="1">
              <w:r w:rsidRPr="00257A10">
                <w:rPr>
                  <w:rStyle w:val="Hyperlink"/>
                  <w:color w:val="0070C0"/>
                </w:rPr>
                <w:t>cultural safety and health equity</w:t>
              </w:r>
            </w:hyperlink>
            <w:r>
              <w:t>.</w:t>
            </w:r>
          </w:p>
          <w:p w14:paraId="6A9A62CD" w14:textId="45DF9C9E" w:rsidR="00257A10" w:rsidRPr="0075464F" w:rsidRDefault="00257A10" w:rsidP="001A2DA4">
            <w:pPr>
              <w:pStyle w:val="BodyText"/>
              <w:numPr>
                <w:ilvl w:val="0"/>
                <w:numId w:val="0"/>
              </w:numPr>
              <w:rPr>
                <w:b/>
              </w:rPr>
            </w:pPr>
            <w:r w:rsidRPr="0075464F">
              <w:t>(</w:t>
            </w:r>
            <w:hyperlink r:id="rId58" w:history="1">
              <w:r w:rsidRPr="0075464F">
                <w:rPr>
                  <w:rStyle w:val="Hyperlink"/>
                  <w:color w:val="0070C0"/>
                </w:rPr>
                <w:t>www.mcnz.org.nz/our-standards/current-standards/cultural-safety/</w:t>
              </w:r>
            </w:hyperlink>
            <w:r w:rsidRPr="0075464F">
              <w:t xml:space="preserve">) </w:t>
            </w:r>
          </w:p>
        </w:tc>
        <w:tc>
          <w:tcPr>
            <w:tcW w:w="1366" w:type="dxa"/>
            <w:shd w:val="clear" w:color="auto" w:fill="DAE9F7" w:themeFill="text2" w:themeFillTint="1A"/>
          </w:tcPr>
          <w:p w14:paraId="3FCD3467" w14:textId="77777777" w:rsidR="00257A10" w:rsidRDefault="00257A10" w:rsidP="0075464F">
            <w:pPr>
              <w:pStyle w:val="Text"/>
              <w:spacing w:line="276" w:lineRule="auto"/>
            </w:pPr>
          </w:p>
        </w:tc>
      </w:tr>
      <w:tr w:rsidR="00257A10" w14:paraId="418487DD" w14:textId="77777777" w:rsidTr="00422FF2">
        <w:tc>
          <w:tcPr>
            <w:tcW w:w="7650" w:type="dxa"/>
          </w:tcPr>
          <w:p w14:paraId="39C272C7" w14:textId="332E75EA" w:rsidR="00257A10" w:rsidRPr="00EE2EB5" w:rsidRDefault="00257A10" w:rsidP="001A2DA4">
            <w:pPr>
              <w:pStyle w:val="BodyText"/>
              <w:numPr>
                <w:ilvl w:val="0"/>
                <w:numId w:val="0"/>
              </w:numPr>
              <w:rPr>
                <w:b/>
              </w:rPr>
            </w:pPr>
            <w:r w:rsidRPr="00EE2EB5">
              <w:t xml:space="preserve">The Royal New Zealand College of General Practice has CPD resources on </w:t>
            </w:r>
            <w:hyperlink r:id="rId59" w:history="1">
              <w:r w:rsidRPr="00257A10">
                <w:rPr>
                  <w:rStyle w:val="Hyperlink"/>
                  <w:color w:val="0070C0"/>
                </w:rPr>
                <w:t>health equity and cultural safety</w:t>
              </w:r>
            </w:hyperlink>
            <w:r w:rsidRPr="00EE2EB5">
              <w:t xml:space="preserve"> for members. This page also links with the Health Quality and Safety Commission (HQSC) cultural safety videos. </w:t>
            </w:r>
          </w:p>
          <w:p w14:paraId="0D0813E2" w14:textId="4DEEBE59" w:rsidR="00257A10" w:rsidRPr="00EE2EB5" w:rsidRDefault="00257A10" w:rsidP="0075464F">
            <w:pPr>
              <w:pStyle w:val="Text"/>
              <w:spacing w:line="276" w:lineRule="auto"/>
              <w:rPr>
                <w:bCs/>
              </w:rPr>
            </w:pPr>
            <w:r w:rsidRPr="00EE2EB5">
              <w:rPr>
                <w:bCs/>
              </w:rPr>
              <w:t>(</w:t>
            </w:r>
            <w:hyperlink r:id="rId60" w:history="1">
              <w:r w:rsidR="009353CF" w:rsidRPr="004076E3">
                <w:rPr>
                  <w:rStyle w:val="Hyperlink"/>
                  <w:bCs/>
                </w:rPr>
                <w:t>www.rnzcgp.org.nz/RNZCGP/Dashboard/Resources/</w:t>
              </w:r>
              <w:r w:rsidR="009353CF" w:rsidRPr="004076E3">
                <w:rPr>
                  <w:rStyle w:val="Hyperlink"/>
                  <w:bCs/>
                </w:rPr>
                <w:br/>
              </w:r>
              <w:proofErr w:type="spellStart"/>
              <w:r w:rsidR="009353CF" w:rsidRPr="004076E3">
                <w:rPr>
                  <w:rStyle w:val="Hyperlink"/>
                  <w:bCs/>
                </w:rPr>
                <w:t>CPD_Resources</w:t>
              </w:r>
              <w:proofErr w:type="spellEnd"/>
              <w:r w:rsidR="009353CF" w:rsidRPr="004076E3">
                <w:rPr>
                  <w:rStyle w:val="Hyperlink"/>
                  <w:bCs/>
                </w:rPr>
                <w:t>/Health_equity_and_cultural_safety_.aspx?pg4=1</w:t>
              </w:r>
            </w:hyperlink>
            <w:r w:rsidRPr="00EE2EB5">
              <w:rPr>
                <w:bCs/>
              </w:rPr>
              <w:t>)</w:t>
            </w:r>
          </w:p>
        </w:tc>
        <w:tc>
          <w:tcPr>
            <w:tcW w:w="1366" w:type="dxa"/>
          </w:tcPr>
          <w:p w14:paraId="09EF6F11" w14:textId="77777777" w:rsidR="00257A10" w:rsidRDefault="00257A10" w:rsidP="0075464F">
            <w:pPr>
              <w:pStyle w:val="Text"/>
              <w:spacing w:line="276" w:lineRule="auto"/>
            </w:pPr>
          </w:p>
        </w:tc>
      </w:tr>
      <w:tr w:rsidR="00257A10" w14:paraId="090E73AB" w14:textId="77777777" w:rsidTr="00422FF2">
        <w:tc>
          <w:tcPr>
            <w:tcW w:w="7650" w:type="dxa"/>
            <w:shd w:val="clear" w:color="auto" w:fill="DAE9F7" w:themeFill="text2" w:themeFillTint="1A"/>
          </w:tcPr>
          <w:p w14:paraId="145CF4F7" w14:textId="46659736" w:rsidR="00257A10" w:rsidRPr="005B6E89" w:rsidRDefault="00257A10" w:rsidP="0075464F">
            <w:pPr>
              <w:pStyle w:val="Text"/>
              <w:spacing w:line="276" w:lineRule="auto"/>
              <w:rPr>
                <w:bCs/>
              </w:rPr>
            </w:pPr>
            <w:r w:rsidRPr="00EE2EB5">
              <w:rPr>
                <w:bCs/>
              </w:rPr>
              <w:t>Iwi Māori collaboration within the practice will be helpful particularly around patient and whānau-centred care.</w:t>
            </w:r>
          </w:p>
        </w:tc>
        <w:tc>
          <w:tcPr>
            <w:tcW w:w="1366" w:type="dxa"/>
            <w:shd w:val="clear" w:color="auto" w:fill="DAE9F7" w:themeFill="text2" w:themeFillTint="1A"/>
          </w:tcPr>
          <w:p w14:paraId="4D2E6CBD" w14:textId="77777777" w:rsidR="00257A10" w:rsidRDefault="00257A10" w:rsidP="0075464F">
            <w:pPr>
              <w:pStyle w:val="Text"/>
              <w:spacing w:line="276" w:lineRule="auto"/>
            </w:pPr>
          </w:p>
        </w:tc>
      </w:tr>
      <w:tr w:rsidR="00257A10" w14:paraId="388E2052" w14:textId="77777777" w:rsidTr="00422FF2">
        <w:tc>
          <w:tcPr>
            <w:tcW w:w="7650" w:type="dxa"/>
          </w:tcPr>
          <w:p w14:paraId="3D7EA638" w14:textId="4266CD5B" w:rsidR="00257A10" w:rsidRPr="00EE2EB5" w:rsidRDefault="00257A10" w:rsidP="0075464F">
            <w:pPr>
              <w:pStyle w:val="Text"/>
              <w:spacing w:line="276" w:lineRule="auto"/>
              <w:rPr>
                <w:bCs/>
              </w:rPr>
            </w:pPr>
            <w:r>
              <w:rPr>
                <w:bCs/>
              </w:rPr>
              <w:t>Application of</w:t>
            </w:r>
            <w:r w:rsidRPr="004D7152">
              <w:rPr>
                <w:bCs/>
              </w:rPr>
              <w:t xml:space="preserve"> Māori health models</w:t>
            </w:r>
            <w:r>
              <w:rPr>
                <w:bCs/>
              </w:rPr>
              <w:t xml:space="preserve"> such as </w:t>
            </w:r>
            <w:hyperlink r:id="rId61" w:history="1">
              <w:r w:rsidRPr="00257A10">
                <w:rPr>
                  <w:rStyle w:val="Hyperlink"/>
                  <w:bCs/>
                  <w:color w:val="0070C0"/>
                </w:rPr>
                <w:t>Te Whare Tapa Wha</w:t>
              </w:r>
            </w:hyperlink>
            <w:r>
              <w:rPr>
                <w:bCs/>
              </w:rPr>
              <w:t xml:space="preserve"> and a clinical assessment tool for engaging Māori, </w:t>
            </w:r>
            <w:hyperlink r:id="rId62" w:history="1">
              <w:r w:rsidRPr="00257A10">
                <w:rPr>
                  <w:rStyle w:val="Hyperlink"/>
                  <w:bCs/>
                  <w:color w:val="0070C0"/>
                </w:rPr>
                <w:t>The Meihana Model</w:t>
              </w:r>
            </w:hyperlink>
            <w:r>
              <w:rPr>
                <w:bCs/>
              </w:rPr>
              <w:t xml:space="preserve">. </w:t>
            </w:r>
            <w:r>
              <w:rPr>
                <w:bCs/>
              </w:rPr>
              <w:br/>
              <w:t>(</w:t>
            </w:r>
            <w:hyperlink r:id="rId63" w:history="1">
              <w:r w:rsidRPr="00257A10">
                <w:rPr>
                  <w:rStyle w:val="Hyperlink"/>
                  <w:bCs/>
                  <w:color w:val="0070C0"/>
                </w:rPr>
                <w:t>www.health.govt.nz/maori-health/maori-health-models/te-whare-tapa-wha</w:t>
              </w:r>
            </w:hyperlink>
            <w:r>
              <w:rPr>
                <w:bCs/>
              </w:rPr>
              <w:t>) (</w:t>
            </w:r>
            <w:hyperlink r:id="rId64" w:history="1">
              <w:r w:rsidRPr="00257A10">
                <w:rPr>
                  <w:rStyle w:val="Hyperlink"/>
                  <w:bCs/>
                  <w:color w:val="0070C0"/>
                </w:rPr>
                <w:t>www.rnzcgp.org.nz/news/equity/the-meihana-model/</w:t>
              </w:r>
            </w:hyperlink>
            <w:r w:rsidRPr="00BB5B53">
              <w:rPr>
                <w:bCs/>
              </w:rPr>
              <w:t>)</w:t>
            </w:r>
            <w:r>
              <w:rPr>
                <w:bCs/>
              </w:rPr>
              <w:t xml:space="preserve"> </w:t>
            </w:r>
          </w:p>
        </w:tc>
        <w:tc>
          <w:tcPr>
            <w:tcW w:w="1366" w:type="dxa"/>
          </w:tcPr>
          <w:p w14:paraId="3EBB7541" w14:textId="77777777" w:rsidR="00257A10" w:rsidRDefault="00257A10" w:rsidP="0075464F">
            <w:pPr>
              <w:pStyle w:val="Text"/>
              <w:spacing w:line="276" w:lineRule="auto"/>
            </w:pPr>
          </w:p>
        </w:tc>
      </w:tr>
      <w:tr w:rsidR="00257A10" w14:paraId="65F73B27" w14:textId="77777777" w:rsidTr="00422FF2">
        <w:tc>
          <w:tcPr>
            <w:tcW w:w="7650" w:type="dxa"/>
            <w:shd w:val="clear" w:color="auto" w:fill="DAE9F7" w:themeFill="text2" w:themeFillTint="1A"/>
          </w:tcPr>
          <w:p w14:paraId="3F7ABE3C" w14:textId="7CE0F49F" w:rsidR="00257A10" w:rsidRPr="005B6E89" w:rsidRDefault="00257A10" w:rsidP="0075464F">
            <w:pPr>
              <w:pStyle w:val="Text"/>
              <w:spacing w:line="276" w:lineRule="auto"/>
              <w:rPr>
                <w:bCs/>
              </w:rPr>
            </w:pPr>
            <w:hyperlink r:id="rId65" w:history="1">
              <w:r w:rsidRPr="00257A10">
                <w:rPr>
                  <w:rStyle w:val="Hyperlink"/>
                  <w:bCs/>
                  <w:color w:val="0070C0"/>
                </w:rPr>
                <w:t>Equity focused stories</w:t>
              </w:r>
            </w:hyperlink>
            <w:r>
              <w:rPr>
                <w:bCs/>
              </w:rPr>
              <w:t xml:space="preserve"> from the Royal NZ College of GPs (</w:t>
            </w:r>
            <w:hyperlink r:id="rId66" w:history="1">
              <w:r w:rsidRPr="00257A10">
                <w:rPr>
                  <w:rStyle w:val="Hyperlink"/>
                  <w:bCs/>
                  <w:color w:val="0070C0"/>
                </w:rPr>
                <w:t>www.rnzcgp.org.nz/news/equity/</w:t>
              </w:r>
            </w:hyperlink>
            <w:r>
              <w:rPr>
                <w:bCs/>
              </w:rPr>
              <w:t xml:space="preserve">) </w:t>
            </w:r>
          </w:p>
        </w:tc>
        <w:tc>
          <w:tcPr>
            <w:tcW w:w="1366" w:type="dxa"/>
            <w:shd w:val="clear" w:color="auto" w:fill="DAE9F7" w:themeFill="text2" w:themeFillTint="1A"/>
          </w:tcPr>
          <w:p w14:paraId="62E0D278" w14:textId="77777777" w:rsidR="00257A10" w:rsidRDefault="00257A10" w:rsidP="0075464F">
            <w:pPr>
              <w:pStyle w:val="Text"/>
              <w:spacing w:line="276" w:lineRule="auto"/>
            </w:pPr>
          </w:p>
        </w:tc>
      </w:tr>
      <w:tr w:rsidR="00257A10" w14:paraId="45587BCB" w14:textId="77777777" w:rsidTr="00422FF2">
        <w:tc>
          <w:tcPr>
            <w:tcW w:w="7650" w:type="dxa"/>
          </w:tcPr>
          <w:p w14:paraId="58A54725" w14:textId="5D156C6C" w:rsidR="00257A10" w:rsidRPr="00EE2EB5" w:rsidRDefault="00257A10" w:rsidP="0075464F">
            <w:pPr>
              <w:pStyle w:val="Text"/>
              <w:spacing w:line="276" w:lineRule="auto"/>
              <w:rPr>
                <w:bCs/>
              </w:rPr>
            </w:pPr>
            <w:hyperlink r:id="rId67" w:history="1">
              <w:r w:rsidRPr="00257A10">
                <w:rPr>
                  <w:rStyle w:val="Hyperlink"/>
                  <w:bCs/>
                  <w:color w:val="0070C0"/>
                </w:rPr>
                <w:t>Health related information for practitioners working with Pacific communities</w:t>
              </w:r>
            </w:hyperlink>
            <w:r>
              <w:rPr>
                <w:bCs/>
              </w:rPr>
              <w:t>. Le Va offers resources and training. (</w:t>
            </w:r>
            <w:hyperlink r:id="rId68" w:history="1">
              <w:r w:rsidRPr="00257A10">
                <w:rPr>
                  <w:rStyle w:val="Hyperlink"/>
                  <w:bCs/>
                  <w:color w:val="0070C0"/>
                </w:rPr>
                <w:t>www.leva.co.nz/</w:t>
              </w:r>
            </w:hyperlink>
            <w:r>
              <w:rPr>
                <w:bCs/>
              </w:rPr>
              <w:t>)</w:t>
            </w:r>
          </w:p>
        </w:tc>
        <w:tc>
          <w:tcPr>
            <w:tcW w:w="1366" w:type="dxa"/>
          </w:tcPr>
          <w:p w14:paraId="57A73992" w14:textId="77777777" w:rsidR="00257A10" w:rsidRDefault="00257A10" w:rsidP="0075464F">
            <w:pPr>
              <w:pStyle w:val="Text"/>
              <w:spacing w:line="276" w:lineRule="auto"/>
            </w:pPr>
          </w:p>
        </w:tc>
      </w:tr>
      <w:tr w:rsidR="00257A10" w14:paraId="1728033D" w14:textId="77777777" w:rsidTr="00422FF2">
        <w:tc>
          <w:tcPr>
            <w:tcW w:w="7650" w:type="dxa"/>
            <w:shd w:val="clear" w:color="auto" w:fill="DAE9F7" w:themeFill="text2" w:themeFillTint="1A"/>
          </w:tcPr>
          <w:p w14:paraId="6E91E7D8" w14:textId="19ED6465" w:rsidR="00257A10" w:rsidRPr="005B6E89" w:rsidRDefault="00257A10" w:rsidP="0075464F">
            <w:pPr>
              <w:pStyle w:val="Text"/>
              <w:spacing w:line="276" w:lineRule="auto"/>
              <w:rPr>
                <w:bCs/>
              </w:rPr>
            </w:pPr>
            <w:hyperlink r:id="rId69" w:history="1">
              <w:r w:rsidRPr="00257A10">
                <w:rPr>
                  <w:rStyle w:val="Hyperlink"/>
                  <w:bCs/>
                  <w:color w:val="0070C0"/>
                </w:rPr>
                <w:t>Tikanga (customs) specifically developed for working with kaumatua</w:t>
              </w:r>
            </w:hyperlink>
            <w:r w:rsidRPr="00156CB2">
              <w:rPr>
                <w:bCs/>
              </w:rPr>
              <w:t xml:space="preserve"> </w:t>
            </w:r>
            <w:r>
              <w:rPr>
                <w:bCs/>
              </w:rPr>
              <w:t xml:space="preserve">(older Māori persons) and has wider applicability of cultural concepts.  </w:t>
            </w:r>
            <w:r w:rsidRPr="00156CB2">
              <w:rPr>
                <w:bCs/>
              </w:rPr>
              <w:t>(</w:t>
            </w:r>
            <w:hyperlink r:id="rId70" w:history="1">
              <w:r w:rsidRPr="00257A10">
                <w:rPr>
                  <w:rStyle w:val="Hyperlink"/>
                  <w:bCs/>
                  <w:color w:val="0070C0"/>
                </w:rPr>
                <w:t>www.hqsc.govt.nz/resources/resource-library/guide-for-health-</w:t>
              </w:r>
              <w:r w:rsidRPr="00257A10">
                <w:rPr>
                  <w:rStyle w:val="Hyperlink"/>
                  <w:bCs/>
                  <w:color w:val="0070C0"/>
                </w:rPr>
                <w:lastRenderedPageBreak/>
                <w:t>professionals-caring-for-kaumatua-kupu-arataki-mo-te-manaaki-kaumatua-frailty-care-guides-2023/</w:t>
              </w:r>
            </w:hyperlink>
            <w:r w:rsidRPr="00156CB2">
              <w:rPr>
                <w:bCs/>
              </w:rPr>
              <w:t>)</w:t>
            </w:r>
            <w:r>
              <w:rPr>
                <w:bCs/>
              </w:rPr>
              <w:t xml:space="preserve"> </w:t>
            </w:r>
          </w:p>
        </w:tc>
        <w:tc>
          <w:tcPr>
            <w:tcW w:w="1366" w:type="dxa"/>
            <w:shd w:val="clear" w:color="auto" w:fill="DAE9F7" w:themeFill="text2" w:themeFillTint="1A"/>
          </w:tcPr>
          <w:p w14:paraId="6E784626" w14:textId="77777777" w:rsidR="00257A10" w:rsidRDefault="00257A10" w:rsidP="0075464F">
            <w:pPr>
              <w:pStyle w:val="Text"/>
              <w:spacing w:line="276" w:lineRule="auto"/>
            </w:pPr>
          </w:p>
        </w:tc>
      </w:tr>
    </w:tbl>
    <w:p w14:paraId="6D4B957F" w14:textId="77777777" w:rsidR="001219C7" w:rsidRDefault="001219C7" w:rsidP="00F77A14">
      <w:pPr>
        <w:pStyle w:val="Text"/>
      </w:pPr>
    </w:p>
    <w:tbl>
      <w:tblPr>
        <w:tblStyle w:val="TableGrid"/>
        <w:tblW w:w="0" w:type="auto"/>
        <w:tblLook w:val="04A0" w:firstRow="1" w:lastRow="0" w:firstColumn="1" w:lastColumn="0" w:noHBand="0" w:noVBand="1"/>
      </w:tblPr>
      <w:tblGrid>
        <w:gridCol w:w="7650"/>
        <w:gridCol w:w="1366"/>
      </w:tblGrid>
      <w:tr w:rsidR="001219C7" w14:paraId="7EF5A490" w14:textId="77777777" w:rsidTr="00422FF2">
        <w:tc>
          <w:tcPr>
            <w:tcW w:w="7650"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4C94D8" w:themeFill="text2" w:themeFillTint="80"/>
          </w:tcPr>
          <w:p w14:paraId="5203F450" w14:textId="3177E7CB" w:rsidR="001219C7" w:rsidRPr="005B6E89" w:rsidRDefault="001219C7" w:rsidP="0075464F">
            <w:pPr>
              <w:pStyle w:val="Text"/>
              <w:spacing w:line="276" w:lineRule="auto"/>
              <w:rPr>
                <w:bCs/>
              </w:rPr>
            </w:pPr>
            <w:r w:rsidRPr="001219C7">
              <w:rPr>
                <w:rFonts w:ascii="Calibri" w:hAnsi="Calibri" w:cs="Calibri"/>
                <w:b/>
                <w:bCs/>
                <w:color w:val="FFFFFF" w:themeColor="background1"/>
                <w:sz w:val="24"/>
                <w:szCs w:val="24"/>
              </w:rPr>
              <w:t>Professional development related information</w:t>
            </w:r>
          </w:p>
        </w:tc>
        <w:tc>
          <w:tcPr>
            <w:tcW w:w="1366"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4C94D8" w:themeFill="text2" w:themeFillTint="80"/>
          </w:tcPr>
          <w:p w14:paraId="7CC0792D" w14:textId="77777777" w:rsidR="001219C7" w:rsidRDefault="001219C7" w:rsidP="0075464F">
            <w:pPr>
              <w:pStyle w:val="Text"/>
              <w:spacing w:line="276" w:lineRule="auto"/>
            </w:pPr>
            <w:r w:rsidRPr="005B6E89">
              <w:rPr>
                <w:rFonts w:ascii="Calibri" w:hAnsi="Calibri" w:cs="Calibri"/>
                <w:b/>
                <w:bCs/>
                <w:color w:val="FFFFFF" w:themeColor="background1"/>
                <w:sz w:val="24"/>
                <w:szCs w:val="24"/>
              </w:rPr>
              <w:t>Complet</w:t>
            </w:r>
            <w:r>
              <w:rPr>
                <w:rFonts w:ascii="Calibri" w:hAnsi="Calibri" w:cs="Calibri"/>
                <w:b/>
                <w:bCs/>
                <w:color w:val="FFFFFF" w:themeColor="background1"/>
                <w:sz w:val="24"/>
                <w:szCs w:val="24"/>
              </w:rPr>
              <w:t>e</w:t>
            </w:r>
            <w:r w:rsidRPr="005B6E89">
              <w:rPr>
                <w:rFonts w:ascii="Calibri" w:hAnsi="Calibri" w:cs="Calibri"/>
                <w:b/>
                <w:bCs/>
                <w:color w:val="FFFFFF" w:themeColor="background1"/>
                <w:sz w:val="24"/>
                <w:szCs w:val="24"/>
              </w:rPr>
              <w:t>d</w:t>
            </w:r>
          </w:p>
        </w:tc>
      </w:tr>
      <w:tr w:rsidR="00257A10" w14:paraId="39218690" w14:textId="77777777" w:rsidTr="00422FF2">
        <w:tc>
          <w:tcPr>
            <w:tcW w:w="7650"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tcPr>
          <w:p w14:paraId="30B713D6" w14:textId="1DA11F42" w:rsidR="00257A10" w:rsidRPr="005B6E89" w:rsidRDefault="00257A10" w:rsidP="0075464F">
            <w:pPr>
              <w:pStyle w:val="Text"/>
              <w:spacing w:line="276" w:lineRule="auto"/>
              <w:rPr>
                <w:bCs/>
              </w:rPr>
            </w:pPr>
            <w:r w:rsidRPr="00EE2EB5">
              <w:rPr>
                <w:bCs/>
              </w:rPr>
              <w:t>Outline</w:t>
            </w:r>
            <w:r w:rsidRPr="00EE2EB5">
              <w:rPr>
                <w:bCs/>
                <w:spacing w:val="-16"/>
              </w:rPr>
              <w:t xml:space="preserve"> </w:t>
            </w:r>
            <w:r w:rsidRPr="00EE2EB5">
              <w:rPr>
                <w:bCs/>
              </w:rPr>
              <w:t>the</w:t>
            </w:r>
            <w:r w:rsidRPr="00EE2EB5">
              <w:rPr>
                <w:bCs/>
                <w:spacing w:val="-15"/>
              </w:rPr>
              <w:t xml:space="preserve"> </w:t>
            </w:r>
            <w:r w:rsidRPr="00EE2EB5">
              <w:rPr>
                <w:bCs/>
              </w:rPr>
              <w:t>clinician’s</w:t>
            </w:r>
            <w:r w:rsidRPr="00EE2EB5">
              <w:rPr>
                <w:bCs/>
                <w:spacing w:val="-15"/>
              </w:rPr>
              <w:t xml:space="preserve"> </w:t>
            </w:r>
            <w:r w:rsidRPr="00EE2EB5">
              <w:rPr>
                <w:bCs/>
              </w:rPr>
              <w:t>requirements</w:t>
            </w:r>
            <w:r w:rsidRPr="00EE2EB5">
              <w:rPr>
                <w:bCs/>
                <w:spacing w:val="-16"/>
              </w:rPr>
              <w:t xml:space="preserve"> </w:t>
            </w:r>
            <w:r w:rsidRPr="00EE2EB5">
              <w:rPr>
                <w:bCs/>
              </w:rPr>
              <w:t>for</w:t>
            </w:r>
            <w:r w:rsidRPr="00EE2EB5">
              <w:rPr>
                <w:bCs/>
                <w:spacing w:val="-15"/>
              </w:rPr>
              <w:t xml:space="preserve"> </w:t>
            </w:r>
            <w:r w:rsidRPr="00EE2EB5">
              <w:rPr>
                <w:bCs/>
              </w:rPr>
              <w:t>recertification</w:t>
            </w:r>
            <w:r w:rsidRPr="00EE2EB5">
              <w:rPr>
                <w:bCs/>
                <w:spacing w:val="-15"/>
              </w:rPr>
              <w:t xml:space="preserve"> </w:t>
            </w:r>
            <w:r w:rsidRPr="00EE2EB5">
              <w:rPr>
                <w:bCs/>
              </w:rPr>
              <w:t>and</w:t>
            </w:r>
            <w:r w:rsidRPr="00EE2EB5">
              <w:rPr>
                <w:bCs/>
                <w:spacing w:val="-15"/>
              </w:rPr>
              <w:t xml:space="preserve"> </w:t>
            </w:r>
            <w:r w:rsidRPr="00EE2EB5">
              <w:rPr>
                <w:bCs/>
              </w:rPr>
              <w:t>how</w:t>
            </w:r>
            <w:r w:rsidRPr="00EE2EB5">
              <w:rPr>
                <w:bCs/>
                <w:spacing w:val="-16"/>
              </w:rPr>
              <w:t xml:space="preserve"> </w:t>
            </w:r>
            <w:r w:rsidRPr="00EE2EB5">
              <w:rPr>
                <w:bCs/>
              </w:rPr>
              <w:t>continuing professional development (CPD) should be documented. A doctor may have</w:t>
            </w:r>
            <w:r w:rsidRPr="00EE2EB5">
              <w:rPr>
                <w:bCs/>
                <w:spacing w:val="-1"/>
              </w:rPr>
              <w:t xml:space="preserve"> </w:t>
            </w:r>
            <w:r w:rsidRPr="00EE2EB5">
              <w:rPr>
                <w:bCs/>
              </w:rPr>
              <w:t>an</w:t>
            </w:r>
            <w:r w:rsidRPr="00EE2EB5">
              <w:rPr>
                <w:bCs/>
                <w:spacing w:val="-1"/>
              </w:rPr>
              <w:t xml:space="preserve"> </w:t>
            </w:r>
            <w:r w:rsidRPr="00EE2EB5">
              <w:rPr>
                <w:bCs/>
              </w:rPr>
              <w:t>overseas</w:t>
            </w:r>
            <w:r w:rsidRPr="00EE2EB5">
              <w:rPr>
                <w:bCs/>
                <w:spacing w:val="-3"/>
              </w:rPr>
              <w:t xml:space="preserve"> </w:t>
            </w:r>
            <w:r w:rsidRPr="00EE2EB5">
              <w:rPr>
                <w:bCs/>
              </w:rPr>
              <w:t>based</w:t>
            </w:r>
            <w:r w:rsidRPr="00EE2EB5">
              <w:rPr>
                <w:bCs/>
                <w:spacing w:val="-3"/>
              </w:rPr>
              <w:t xml:space="preserve"> </w:t>
            </w:r>
            <w:r w:rsidRPr="00EE2EB5">
              <w:rPr>
                <w:bCs/>
              </w:rPr>
              <w:t>process</w:t>
            </w:r>
            <w:r w:rsidRPr="00EE2EB5">
              <w:rPr>
                <w:bCs/>
                <w:spacing w:val="-3"/>
              </w:rPr>
              <w:t xml:space="preserve"> </w:t>
            </w:r>
            <w:r w:rsidRPr="00EE2EB5">
              <w:rPr>
                <w:bCs/>
              </w:rPr>
              <w:t>for</w:t>
            </w:r>
            <w:r w:rsidRPr="00EE2EB5">
              <w:rPr>
                <w:bCs/>
                <w:spacing w:val="-2"/>
              </w:rPr>
              <w:t xml:space="preserve"> </w:t>
            </w:r>
            <w:r w:rsidRPr="00EE2EB5">
              <w:rPr>
                <w:bCs/>
              </w:rPr>
              <w:t>CPD</w:t>
            </w:r>
            <w:r w:rsidRPr="00EE2EB5">
              <w:rPr>
                <w:bCs/>
                <w:spacing w:val="-1"/>
              </w:rPr>
              <w:t xml:space="preserve"> </w:t>
            </w:r>
            <w:r w:rsidRPr="00EE2EB5">
              <w:rPr>
                <w:bCs/>
              </w:rPr>
              <w:t>or</w:t>
            </w:r>
            <w:r w:rsidRPr="00EE2EB5">
              <w:rPr>
                <w:bCs/>
                <w:spacing w:val="-2"/>
              </w:rPr>
              <w:t xml:space="preserve"> </w:t>
            </w:r>
            <w:r w:rsidRPr="00EE2EB5">
              <w:rPr>
                <w:bCs/>
              </w:rPr>
              <w:t>be</w:t>
            </w:r>
            <w:r w:rsidRPr="00EE2EB5">
              <w:rPr>
                <w:bCs/>
                <w:spacing w:val="-1"/>
              </w:rPr>
              <w:t xml:space="preserve"> </w:t>
            </w:r>
            <w:r w:rsidRPr="00EE2EB5">
              <w:rPr>
                <w:bCs/>
              </w:rPr>
              <w:t>part</w:t>
            </w:r>
            <w:r w:rsidRPr="00EE2EB5">
              <w:rPr>
                <w:bCs/>
                <w:spacing w:val="-1"/>
              </w:rPr>
              <w:t xml:space="preserve"> </w:t>
            </w:r>
            <w:r w:rsidRPr="00EE2EB5">
              <w:rPr>
                <w:bCs/>
              </w:rPr>
              <w:t>of</w:t>
            </w:r>
            <w:r w:rsidRPr="00EE2EB5">
              <w:rPr>
                <w:bCs/>
                <w:spacing w:val="-1"/>
              </w:rPr>
              <w:t xml:space="preserve"> </w:t>
            </w:r>
            <w:r w:rsidRPr="00EE2EB5">
              <w:rPr>
                <w:bCs/>
              </w:rPr>
              <w:t>the</w:t>
            </w:r>
            <w:r w:rsidRPr="00EE2EB5">
              <w:rPr>
                <w:bCs/>
                <w:spacing w:val="-3"/>
              </w:rPr>
              <w:t xml:space="preserve"> </w:t>
            </w:r>
            <w:r w:rsidRPr="00EE2EB5">
              <w:rPr>
                <w:bCs/>
              </w:rPr>
              <w:t>RNZCGP</w:t>
            </w:r>
            <w:r w:rsidRPr="00EE2EB5">
              <w:rPr>
                <w:bCs/>
                <w:spacing w:val="-1"/>
              </w:rPr>
              <w:t xml:space="preserve"> </w:t>
            </w:r>
            <w:r w:rsidRPr="00EE2EB5">
              <w:rPr>
                <w:bCs/>
              </w:rPr>
              <w:t xml:space="preserve">or </w:t>
            </w:r>
            <w:proofErr w:type="spellStart"/>
            <w:r w:rsidRPr="00EE2EB5">
              <w:rPr>
                <w:bCs/>
              </w:rPr>
              <w:t>BestPractice</w:t>
            </w:r>
            <w:proofErr w:type="spellEnd"/>
            <w:r w:rsidRPr="00EE2EB5">
              <w:rPr>
                <w:bCs/>
              </w:rPr>
              <w:t xml:space="preserve"> system.</w:t>
            </w:r>
          </w:p>
        </w:tc>
        <w:tc>
          <w:tcPr>
            <w:tcW w:w="1366"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tcPr>
          <w:p w14:paraId="7A80C564" w14:textId="77777777" w:rsidR="00257A10" w:rsidRDefault="00257A10" w:rsidP="0075464F">
            <w:pPr>
              <w:pStyle w:val="Text"/>
              <w:spacing w:line="276" w:lineRule="auto"/>
            </w:pPr>
          </w:p>
        </w:tc>
      </w:tr>
      <w:tr w:rsidR="00257A10" w14:paraId="7EC61C65" w14:textId="77777777" w:rsidTr="00422FF2">
        <w:tc>
          <w:tcPr>
            <w:tcW w:w="7650"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tcPr>
          <w:p w14:paraId="760C73A2" w14:textId="2CC2CCFE" w:rsidR="001A2DA4" w:rsidRDefault="00257A10" w:rsidP="001A2DA4">
            <w:pPr>
              <w:pStyle w:val="BodyText"/>
              <w:numPr>
                <w:ilvl w:val="0"/>
                <w:numId w:val="0"/>
              </w:numPr>
            </w:pPr>
            <w:r w:rsidRPr="00EE2EB5">
              <w:t>Outline</w:t>
            </w:r>
            <w:r w:rsidRPr="00EE2EB5">
              <w:rPr>
                <w:spacing w:val="-10"/>
              </w:rPr>
              <w:t xml:space="preserve"> </w:t>
            </w:r>
            <w:r w:rsidRPr="00EE2EB5">
              <w:t>other</w:t>
            </w:r>
            <w:r w:rsidRPr="00EE2EB5">
              <w:rPr>
                <w:spacing w:val="-9"/>
              </w:rPr>
              <w:t xml:space="preserve"> </w:t>
            </w:r>
            <w:r w:rsidRPr="00EE2EB5">
              <w:t>meetings</w:t>
            </w:r>
            <w:r w:rsidRPr="00EE2EB5">
              <w:rPr>
                <w:spacing w:val="-8"/>
              </w:rPr>
              <w:t xml:space="preserve"> </w:t>
            </w:r>
            <w:r w:rsidRPr="00EE2EB5">
              <w:t>clinicians</w:t>
            </w:r>
            <w:r w:rsidRPr="00EE2EB5">
              <w:rPr>
                <w:spacing w:val="-10"/>
              </w:rPr>
              <w:t xml:space="preserve"> </w:t>
            </w:r>
            <w:r w:rsidRPr="00EE2EB5">
              <w:t>can</w:t>
            </w:r>
            <w:r w:rsidRPr="00EE2EB5">
              <w:rPr>
                <w:spacing w:val="-6"/>
              </w:rPr>
              <w:t xml:space="preserve"> </w:t>
            </w:r>
            <w:r w:rsidRPr="00EE2EB5">
              <w:t>attend,</w:t>
            </w:r>
            <w:r w:rsidRPr="00EE2EB5">
              <w:rPr>
                <w:spacing w:val="-5"/>
              </w:rPr>
              <w:t xml:space="preserve"> </w:t>
            </w:r>
            <w:r w:rsidRPr="00EE2EB5">
              <w:t>using</w:t>
            </w:r>
            <w:r w:rsidRPr="00EE2EB5">
              <w:rPr>
                <w:spacing w:val="-8"/>
              </w:rPr>
              <w:t xml:space="preserve"> </w:t>
            </w:r>
            <w:r w:rsidRPr="00EE2EB5">
              <w:t>sources</w:t>
            </w:r>
            <w:r w:rsidRPr="00EE2EB5">
              <w:rPr>
                <w:spacing w:val="-6"/>
              </w:rPr>
              <w:t xml:space="preserve"> </w:t>
            </w:r>
            <w:r w:rsidRPr="00EE2EB5">
              <w:t>such</w:t>
            </w:r>
            <w:r w:rsidRPr="00EE2EB5">
              <w:rPr>
                <w:spacing w:val="-8"/>
              </w:rPr>
              <w:t xml:space="preserve"> </w:t>
            </w:r>
            <w:r w:rsidRPr="00EE2EB5">
              <w:t>as</w:t>
            </w:r>
            <w:r w:rsidRPr="00EE2EB5">
              <w:rPr>
                <w:spacing w:val="-8"/>
              </w:rPr>
              <w:t xml:space="preserve"> </w:t>
            </w:r>
            <w:r w:rsidRPr="00EE2EB5">
              <w:t>the</w:t>
            </w:r>
            <w:r>
              <w:t xml:space="preserve"> </w:t>
            </w:r>
            <w:r w:rsidRPr="00EE2EB5">
              <w:t>event calendar on the Pinnacle websit</w:t>
            </w:r>
            <w:r>
              <w:t xml:space="preserve">e and webinars from </w:t>
            </w:r>
            <w:hyperlink r:id="rId71" w:history="1">
              <w:r w:rsidRPr="00053B70">
                <w:t>Goodfellow Unit</w:t>
              </w:r>
            </w:hyperlink>
            <w:r>
              <w:t>, Mobile Health and Health Informatics NZ</w:t>
            </w:r>
            <w:r w:rsidR="001A2DA4">
              <w:t>.</w:t>
            </w:r>
          </w:p>
          <w:p w14:paraId="5634181B" w14:textId="1E246A3D" w:rsidR="00257A10" w:rsidRPr="00257A10" w:rsidRDefault="00257A10" w:rsidP="001A2DA4">
            <w:pPr>
              <w:pStyle w:val="BodyText"/>
              <w:numPr>
                <w:ilvl w:val="0"/>
                <w:numId w:val="0"/>
              </w:numPr>
              <w:rPr>
                <w:b/>
              </w:rPr>
            </w:pPr>
            <w:hyperlink r:id="rId72" w:history="1">
              <w:r w:rsidRPr="00257A10">
                <w:rPr>
                  <w:rStyle w:val="Hyperlink"/>
                  <w:color w:val="0070C0"/>
                </w:rPr>
                <w:t>https://www.pinnaclepractices.co.nz/events</w:t>
              </w:r>
            </w:hyperlink>
            <w:r w:rsidRPr="00257A10">
              <w:t xml:space="preserve"> </w:t>
            </w:r>
            <w:hyperlink r:id="rId73" w:history="1">
              <w:r w:rsidRPr="00257A10">
                <w:rPr>
                  <w:rStyle w:val="Hyperlink"/>
                  <w:color w:val="0070C0"/>
                </w:rPr>
                <w:t>https://www.goodfellowunit.org/events-and-webinars</w:t>
              </w:r>
            </w:hyperlink>
            <w:r w:rsidRPr="00257A10">
              <w:t xml:space="preserve"> </w:t>
            </w:r>
            <w:hyperlink r:id="rId74" w:history="1">
              <w:r w:rsidRPr="00257A10">
                <w:rPr>
                  <w:rStyle w:val="Hyperlink"/>
                  <w:color w:val="0070C0"/>
                </w:rPr>
                <w:t>https://mobilehealth.co.nz/webinars/</w:t>
              </w:r>
            </w:hyperlink>
            <w:r w:rsidRPr="00257A10">
              <w:t xml:space="preserve">  </w:t>
            </w:r>
            <w:hyperlink r:id="rId75" w:history="1">
              <w:r w:rsidRPr="00257A10">
                <w:rPr>
                  <w:rStyle w:val="Hyperlink"/>
                  <w:color w:val="0070C0"/>
                </w:rPr>
                <w:t>https://www.hinz.org.nz/page/homeWEBINARS</w:t>
              </w:r>
            </w:hyperlink>
            <w:r w:rsidRPr="00257A10">
              <w:t xml:space="preserve"> </w:t>
            </w:r>
          </w:p>
        </w:tc>
        <w:tc>
          <w:tcPr>
            <w:tcW w:w="1366"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tcPr>
          <w:p w14:paraId="278D9CD3" w14:textId="77777777" w:rsidR="00257A10" w:rsidRDefault="00257A10" w:rsidP="0075464F">
            <w:pPr>
              <w:pStyle w:val="Text"/>
              <w:spacing w:line="276" w:lineRule="auto"/>
            </w:pPr>
          </w:p>
        </w:tc>
      </w:tr>
      <w:tr w:rsidR="00257A10" w14:paraId="34368C2A" w14:textId="77777777" w:rsidTr="00422FF2">
        <w:tc>
          <w:tcPr>
            <w:tcW w:w="7650"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tcPr>
          <w:p w14:paraId="113C556A" w14:textId="3F42B1D9" w:rsidR="00257A10" w:rsidRPr="005B6E89" w:rsidRDefault="00257A10" w:rsidP="0075464F">
            <w:pPr>
              <w:pStyle w:val="Text"/>
              <w:spacing w:line="276" w:lineRule="auto"/>
              <w:rPr>
                <w:bCs/>
              </w:rPr>
            </w:pPr>
            <w:r w:rsidRPr="00EE2EB5">
              <w:rPr>
                <w:bCs/>
              </w:rPr>
              <w:t>Document</w:t>
            </w:r>
            <w:r w:rsidRPr="00EE2EB5">
              <w:rPr>
                <w:bCs/>
                <w:spacing w:val="-7"/>
              </w:rPr>
              <w:t xml:space="preserve"> </w:t>
            </w:r>
            <w:r w:rsidRPr="00EE2EB5">
              <w:rPr>
                <w:bCs/>
              </w:rPr>
              <w:t>any</w:t>
            </w:r>
            <w:r w:rsidRPr="00EE2EB5">
              <w:rPr>
                <w:bCs/>
                <w:spacing w:val="-11"/>
              </w:rPr>
              <w:t xml:space="preserve"> </w:t>
            </w:r>
            <w:r w:rsidRPr="00EE2EB5">
              <w:rPr>
                <w:bCs/>
              </w:rPr>
              <w:t>useful</w:t>
            </w:r>
            <w:r w:rsidRPr="00EE2EB5">
              <w:rPr>
                <w:bCs/>
                <w:spacing w:val="-6"/>
              </w:rPr>
              <w:t xml:space="preserve"> </w:t>
            </w:r>
            <w:r w:rsidRPr="00EE2EB5">
              <w:rPr>
                <w:bCs/>
              </w:rPr>
              <w:t>e-</w:t>
            </w:r>
            <w:r w:rsidRPr="00EE2EB5">
              <w:rPr>
                <w:bCs/>
                <w:spacing w:val="-2"/>
              </w:rPr>
              <w:t>journals.</w:t>
            </w:r>
          </w:p>
        </w:tc>
        <w:tc>
          <w:tcPr>
            <w:tcW w:w="1366"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tcPr>
          <w:p w14:paraId="52A58D9C" w14:textId="77777777" w:rsidR="00257A10" w:rsidRDefault="00257A10" w:rsidP="0075464F">
            <w:pPr>
              <w:pStyle w:val="Text"/>
              <w:spacing w:line="276" w:lineRule="auto"/>
            </w:pPr>
          </w:p>
        </w:tc>
      </w:tr>
      <w:tr w:rsidR="00257A10" w14:paraId="7B87E7DE" w14:textId="77777777" w:rsidTr="00422FF2">
        <w:tc>
          <w:tcPr>
            <w:tcW w:w="7650"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tcPr>
          <w:p w14:paraId="2BABEFB7" w14:textId="7CAD9ABC" w:rsidR="00257A10" w:rsidRPr="00EE2EB5" w:rsidRDefault="00257A10" w:rsidP="0075464F">
            <w:pPr>
              <w:pStyle w:val="Text"/>
              <w:spacing w:line="276" w:lineRule="auto"/>
              <w:rPr>
                <w:bCs/>
              </w:rPr>
            </w:pPr>
            <w:r w:rsidRPr="00EE2EB5">
              <w:rPr>
                <w:bCs/>
              </w:rPr>
              <w:t>Advise on</w:t>
            </w:r>
            <w:r w:rsidRPr="00EE2EB5">
              <w:rPr>
                <w:bCs/>
                <w:spacing w:val="-5"/>
              </w:rPr>
              <w:t xml:space="preserve"> </w:t>
            </w:r>
            <w:r w:rsidRPr="00EE2EB5">
              <w:rPr>
                <w:bCs/>
              </w:rPr>
              <w:t>available</w:t>
            </w:r>
            <w:r w:rsidRPr="00EE2EB5">
              <w:rPr>
                <w:bCs/>
                <w:spacing w:val="-7"/>
              </w:rPr>
              <w:t xml:space="preserve"> </w:t>
            </w:r>
            <w:r w:rsidRPr="00EE2EB5">
              <w:rPr>
                <w:bCs/>
              </w:rPr>
              <w:t>library</w:t>
            </w:r>
            <w:r w:rsidRPr="00EE2EB5">
              <w:rPr>
                <w:bCs/>
                <w:spacing w:val="-5"/>
              </w:rPr>
              <w:t xml:space="preserve"> </w:t>
            </w:r>
            <w:r w:rsidRPr="00EE2EB5">
              <w:rPr>
                <w:bCs/>
                <w:spacing w:val="-2"/>
              </w:rPr>
              <w:t>resources</w:t>
            </w:r>
            <w:r>
              <w:rPr>
                <w:bCs/>
                <w:spacing w:val="-2"/>
              </w:rPr>
              <w:t xml:space="preserve"> e.g. </w:t>
            </w:r>
            <w:hyperlink r:id="rId76" w:history="1">
              <w:r w:rsidRPr="00257A10">
                <w:rPr>
                  <w:rStyle w:val="Hyperlink"/>
                  <w:bCs/>
                  <w:color w:val="0070C0"/>
                </w:rPr>
                <w:t>Te Whatu Ora H</w:t>
              </w:r>
              <w:r w:rsidRPr="00257A10">
                <w:rPr>
                  <w:rStyle w:val="Hyperlink"/>
                  <w:bCs/>
                  <w:color w:val="0070C0"/>
                  <w:spacing w:val="-2"/>
                </w:rPr>
                <w:t>ealth NZ National library portal for primary care</w:t>
              </w:r>
            </w:hyperlink>
            <w:r>
              <w:rPr>
                <w:bCs/>
                <w:spacing w:val="-2"/>
              </w:rPr>
              <w:t xml:space="preserve"> and Pinnacle’s ‘</w:t>
            </w:r>
            <w:hyperlink r:id="rId77" w:history="1">
              <w:r w:rsidRPr="00257A10">
                <w:rPr>
                  <w:rStyle w:val="Hyperlink"/>
                  <w:color w:val="0070C0"/>
                  <w:spacing w:val="-2"/>
                </w:rPr>
                <w:t>cli</w:t>
              </w:r>
              <w:r w:rsidRPr="00257A10">
                <w:rPr>
                  <w:rStyle w:val="Hyperlink"/>
                  <w:bCs/>
                  <w:color w:val="0070C0"/>
                  <w:spacing w:val="-2"/>
                </w:rPr>
                <w:t>nical snippets</w:t>
              </w:r>
            </w:hyperlink>
            <w:r>
              <w:rPr>
                <w:bCs/>
                <w:spacing w:val="-2"/>
              </w:rPr>
              <w:t xml:space="preserve">’ podcast. </w:t>
            </w:r>
            <w:r>
              <w:rPr>
                <w:bCs/>
                <w:spacing w:val="-2"/>
              </w:rPr>
              <w:br/>
              <w:t>(</w:t>
            </w:r>
            <w:hyperlink r:id="rId78" w:history="1">
              <w:r w:rsidRPr="00257A10">
                <w:rPr>
                  <w:rStyle w:val="Hyperlink"/>
                  <w:bCs/>
                  <w:color w:val="0070C0"/>
                  <w:spacing w:val="-2"/>
                </w:rPr>
                <w:t>https://health-new-zealand.libguides.com/primarycare</w:t>
              </w:r>
            </w:hyperlink>
            <w:r w:rsidRPr="00FF3CD5">
              <w:rPr>
                <w:bCs/>
              </w:rPr>
              <w:t>)</w:t>
            </w:r>
            <w:r>
              <w:rPr>
                <w:bCs/>
                <w:spacing w:val="-2"/>
              </w:rPr>
              <w:t xml:space="preserve"> (</w:t>
            </w:r>
            <w:hyperlink r:id="rId79" w:history="1">
              <w:r w:rsidRPr="00257A10">
                <w:rPr>
                  <w:rStyle w:val="Hyperlink"/>
                  <w:bCs/>
                  <w:color w:val="0070C0"/>
                  <w:spacing w:val="-2"/>
                </w:rPr>
                <w:t>www.pinnaclepractices.co.nz/resources/?Terms=snippets</w:t>
              </w:r>
            </w:hyperlink>
            <w:r w:rsidRPr="001369C7">
              <w:rPr>
                <w:bCs/>
                <w:spacing w:val="-2"/>
              </w:rPr>
              <w:t>)</w:t>
            </w:r>
            <w:r>
              <w:rPr>
                <w:bCs/>
                <w:spacing w:val="-2"/>
              </w:rPr>
              <w:t xml:space="preserve"> </w:t>
            </w:r>
            <w:r w:rsidRPr="00BB5B53">
              <w:rPr>
                <w:bCs/>
                <w:spacing w:val="-2"/>
              </w:rPr>
              <w:t>(</w:t>
            </w:r>
            <w:hyperlink r:id="rId80" w:history="1">
              <w:r w:rsidRPr="00257A10">
                <w:rPr>
                  <w:rStyle w:val="Hyperlink"/>
                  <w:bCs/>
                  <w:color w:val="0070C0"/>
                  <w:spacing w:val="-2"/>
                </w:rPr>
                <w:t>https://creators.spotify.com/pod/profile/opotikigp/</w:t>
              </w:r>
            </w:hyperlink>
            <w:r w:rsidRPr="00BB5B53">
              <w:rPr>
                <w:bCs/>
                <w:spacing w:val="-2"/>
              </w:rPr>
              <w:t>)</w:t>
            </w:r>
            <w:r>
              <w:rPr>
                <w:bCs/>
                <w:spacing w:val="-2"/>
              </w:rPr>
              <w:t xml:space="preserve"> </w:t>
            </w:r>
          </w:p>
        </w:tc>
        <w:tc>
          <w:tcPr>
            <w:tcW w:w="1366"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tcPr>
          <w:p w14:paraId="7E180BC1" w14:textId="77777777" w:rsidR="00257A10" w:rsidRDefault="00257A10" w:rsidP="0075464F">
            <w:pPr>
              <w:pStyle w:val="Text"/>
              <w:spacing w:line="276" w:lineRule="auto"/>
            </w:pPr>
          </w:p>
        </w:tc>
      </w:tr>
      <w:tr w:rsidR="00257A10" w14:paraId="0601FC9F" w14:textId="77777777" w:rsidTr="00422FF2">
        <w:tc>
          <w:tcPr>
            <w:tcW w:w="7650"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tcPr>
          <w:p w14:paraId="27D71A20" w14:textId="2B161463" w:rsidR="00257A10" w:rsidRPr="005B6E89" w:rsidRDefault="00257A10" w:rsidP="0075464F">
            <w:pPr>
              <w:pStyle w:val="Text"/>
              <w:spacing w:line="276" w:lineRule="auto"/>
              <w:rPr>
                <w:bCs/>
              </w:rPr>
            </w:pPr>
            <w:r w:rsidRPr="00EE2EB5">
              <w:rPr>
                <w:bCs/>
              </w:rPr>
              <w:t>Advise</w:t>
            </w:r>
            <w:r w:rsidRPr="00EE2EB5">
              <w:rPr>
                <w:bCs/>
                <w:spacing w:val="-7"/>
              </w:rPr>
              <w:t xml:space="preserve"> </w:t>
            </w:r>
            <w:r w:rsidRPr="00EE2EB5">
              <w:rPr>
                <w:bCs/>
              </w:rPr>
              <w:t>on</w:t>
            </w:r>
            <w:r w:rsidRPr="00EE2EB5">
              <w:rPr>
                <w:bCs/>
                <w:spacing w:val="-4"/>
              </w:rPr>
              <w:t xml:space="preserve"> </w:t>
            </w:r>
            <w:r w:rsidRPr="00EE2EB5">
              <w:rPr>
                <w:bCs/>
              </w:rPr>
              <w:t>journal</w:t>
            </w:r>
            <w:r w:rsidRPr="00EE2EB5">
              <w:rPr>
                <w:bCs/>
                <w:spacing w:val="-5"/>
              </w:rPr>
              <w:t xml:space="preserve"> </w:t>
            </w:r>
            <w:r w:rsidRPr="00EE2EB5">
              <w:rPr>
                <w:bCs/>
              </w:rPr>
              <w:t>clubs</w:t>
            </w:r>
            <w:r w:rsidRPr="00EE2EB5">
              <w:rPr>
                <w:bCs/>
                <w:spacing w:val="-8"/>
              </w:rPr>
              <w:t xml:space="preserve"> </w:t>
            </w:r>
            <w:r w:rsidRPr="00EE2EB5">
              <w:rPr>
                <w:bCs/>
              </w:rPr>
              <w:t>the</w:t>
            </w:r>
            <w:r w:rsidRPr="00EE2EB5">
              <w:rPr>
                <w:bCs/>
                <w:spacing w:val="-5"/>
              </w:rPr>
              <w:t xml:space="preserve"> </w:t>
            </w:r>
            <w:r w:rsidRPr="00EE2EB5">
              <w:rPr>
                <w:bCs/>
              </w:rPr>
              <w:t>clinician</w:t>
            </w:r>
            <w:r w:rsidRPr="00EE2EB5">
              <w:rPr>
                <w:bCs/>
                <w:spacing w:val="-5"/>
              </w:rPr>
              <w:t xml:space="preserve"> </w:t>
            </w:r>
            <w:r w:rsidRPr="00EE2EB5">
              <w:rPr>
                <w:bCs/>
              </w:rPr>
              <w:t>can</w:t>
            </w:r>
            <w:r w:rsidRPr="00EE2EB5">
              <w:rPr>
                <w:bCs/>
                <w:spacing w:val="-5"/>
              </w:rPr>
              <w:t xml:space="preserve"> </w:t>
            </w:r>
            <w:r w:rsidRPr="00EE2EB5">
              <w:rPr>
                <w:bCs/>
                <w:spacing w:val="-2"/>
              </w:rPr>
              <w:t>access.</w:t>
            </w:r>
          </w:p>
        </w:tc>
        <w:tc>
          <w:tcPr>
            <w:tcW w:w="1366"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tcPr>
          <w:p w14:paraId="0211F573" w14:textId="77777777" w:rsidR="00257A10" w:rsidRDefault="00257A10" w:rsidP="0075464F">
            <w:pPr>
              <w:pStyle w:val="Text"/>
              <w:spacing w:line="276" w:lineRule="auto"/>
            </w:pPr>
          </w:p>
        </w:tc>
      </w:tr>
      <w:tr w:rsidR="00257A10" w14:paraId="7AD7A0D7" w14:textId="77777777" w:rsidTr="00422FF2">
        <w:tc>
          <w:tcPr>
            <w:tcW w:w="7650"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tcPr>
          <w:p w14:paraId="0918D7A2" w14:textId="77777777" w:rsidR="00257A10" w:rsidRPr="00EE2EB5" w:rsidRDefault="00257A10" w:rsidP="0075464F">
            <w:pPr>
              <w:pStyle w:val="TableParagraph"/>
              <w:spacing w:before="4" w:line="276" w:lineRule="auto"/>
              <w:rPr>
                <w:rFonts w:ascii="Arial" w:hAnsi="Arial"/>
                <w:b/>
              </w:rPr>
            </w:pPr>
            <w:r w:rsidRPr="00EE2EB5">
              <w:rPr>
                <w:rFonts w:ascii="Arial" w:hAnsi="Arial"/>
              </w:rPr>
              <w:t>Provide</w:t>
            </w:r>
            <w:r w:rsidRPr="00EE2EB5">
              <w:rPr>
                <w:rFonts w:ascii="Arial" w:hAnsi="Arial"/>
                <w:spacing w:val="-6"/>
              </w:rPr>
              <w:t xml:space="preserve"> </w:t>
            </w:r>
            <w:r w:rsidRPr="00EE2EB5">
              <w:rPr>
                <w:rFonts w:ascii="Arial" w:hAnsi="Arial"/>
              </w:rPr>
              <w:t>information</w:t>
            </w:r>
            <w:r w:rsidRPr="00EE2EB5">
              <w:rPr>
                <w:rFonts w:ascii="Arial" w:hAnsi="Arial"/>
                <w:spacing w:val="-8"/>
              </w:rPr>
              <w:t xml:space="preserve"> </w:t>
            </w:r>
            <w:r w:rsidRPr="00EE2EB5">
              <w:rPr>
                <w:rFonts w:ascii="Arial" w:hAnsi="Arial"/>
              </w:rPr>
              <w:t>about</w:t>
            </w:r>
            <w:r w:rsidRPr="00EE2EB5">
              <w:rPr>
                <w:rFonts w:ascii="Arial" w:hAnsi="Arial"/>
                <w:spacing w:val="-9"/>
              </w:rPr>
              <w:t xml:space="preserve"> </w:t>
            </w:r>
            <w:r w:rsidRPr="00EE2EB5">
              <w:rPr>
                <w:rFonts w:ascii="Arial" w:hAnsi="Arial"/>
              </w:rPr>
              <w:t>medicine</w:t>
            </w:r>
            <w:r w:rsidRPr="00EE2EB5">
              <w:rPr>
                <w:rFonts w:ascii="Arial" w:hAnsi="Arial"/>
                <w:spacing w:val="-8"/>
              </w:rPr>
              <w:t xml:space="preserve"> </w:t>
            </w:r>
            <w:r w:rsidRPr="00EE2EB5">
              <w:rPr>
                <w:rFonts w:ascii="Arial" w:hAnsi="Arial"/>
              </w:rPr>
              <w:t>and</w:t>
            </w:r>
            <w:r w:rsidRPr="00EE2EB5">
              <w:rPr>
                <w:rFonts w:ascii="Arial" w:hAnsi="Arial"/>
                <w:spacing w:val="-10"/>
              </w:rPr>
              <w:t xml:space="preserve"> </w:t>
            </w:r>
            <w:r w:rsidRPr="00EE2EB5">
              <w:rPr>
                <w:rFonts w:ascii="Arial" w:hAnsi="Arial"/>
              </w:rPr>
              <w:t>the</w:t>
            </w:r>
            <w:r w:rsidRPr="00EE2EB5">
              <w:rPr>
                <w:rFonts w:ascii="Arial" w:hAnsi="Arial"/>
                <w:spacing w:val="-8"/>
              </w:rPr>
              <w:t xml:space="preserve"> </w:t>
            </w:r>
            <w:r w:rsidRPr="00EE2EB5">
              <w:rPr>
                <w:rFonts w:ascii="Arial" w:hAnsi="Arial"/>
              </w:rPr>
              <w:t>law;</w:t>
            </w:r>
            <w:r w:rsidRPr="00EE2EB5">
              <w:rPr>
                <w:rFonts w:ascii="Arial" w:hAnsi="Arial"/>
                <w:spacing w:val="-7"/>
              </w:rPr>
              <w:t xml:space="preserve"> </w:t>
            </w:r>
            <w:r w:rsidRPr="00EE2EB5">
              <w:rPr>
                <w:rFonts w:ascii="Arial" w:hAnsi="Arial"/>
              </w:rPr>
              <w:t>including</w:t>
            </w:r>
            <w:r w:rsidRPr="00EE2EB5">
              <w:rPr>
                <w:rFonts w:ascii="Arial" w:hAnsi="Arial"/>
                <w:spacing w:val="-6"/>
              </w:rPr>
              <w:t xml:space="preserve"> </w:t>
            </w:r>
            <w:r w:rsidRPr="00EE2EB5">
              <w:rPr>
                <w:rFonts w:ascii="Arial" w:hAnsi="Arial"/>
              </w:rPr>
              <w:t>the</w:t>
            </w:r>
            <w:r w:rsidRPr="00EE2EB5">
              <w:rPr>
                <w:rFonts w:ascii="Arial" w:hAnsi="Arial"/>
                <w:spacing w:val="-8"/>
              </w:rPr>
              <w:t xml:space="preserve"> </w:t>
            </w:r>
            <w:r w:rsidRPr="00EE2EB5">
              <w:rPr>
                <w:rFonts w:ascii="Arial" w:hAnsi="Arial"/>
              </w:rPr>
              <w:t>role</w:t>
            </w:r>
            <w:r w:rsidRPr="00EE2EB5">
              <w:rPr>
                <w:rFonts w:ascii="Arial" w:hAnsi="Arial"/>
                <w:spacing w:val="-8"/>
              </w:rPr>
              <w:t xml:space="preserve"> </w:t>
            </w:r>
            <w:r w:rsidRPr="00EE2EB5">
              <w:rPr>
                <w:rFonts w:ascii="Arial" w:hAnsi="Arial"/>
              </w:rPr>
              <w:t>of</w:t>
            </w:r>
            <w:r w:rsidRPr="00EE2EB5">
              <w:rPr>
                <w:rFonts w:ascii="Arial" w:hAnsi="Arial"/>
                <w:spacing w:val="-6"/>
              </w:rPr>
              <w:t xml:space="preserve"> </w:t>
            </w:r>
            <w:r w:rsidRPr="00EE2EB5">
              <w:rPr>
                <w:rFonts w:ascii="Arial" w:hAnsi="Arial"/>
              </w:rPr>
              <w:t>the HDC, requirements of the Mental Health Act, and ACC requirements.</w:t>
            </w:r>
          </w:p>
          <w:p w14:paraId="7B54B2B0" w14:textId="19152823" w:rsidR="00257A10" w:rsidRPr="00EE2EB5" w:rsidRDefault="00257A10" w:rsidP="0075464F">
            <w:pPr>
              <w:pStyle w:val="Text"/>
              <w:spacing w:line="276" w:lineRule="auto"/>
              <w:rPr>
                <w:bCs/>
              </w:rPr>
            </w:pPr>
            <w:hyperlink r:id="rId81" w:history="1">
              <w:r w:rsidRPr="00257A10">
                <w:rPr>
                  <w:rStyle w:val="Hyperlink"/>
                  <w:color w:val="0070C0"/>
                </w:rPr>
                <w:t>Cole’s medical practice in New Zealand</w:t>
              </w:r>
            </w:hyperlink>
            <w:r w:rsidRPr="00BB5B53">
              <w:t xml:space="preserve"> includes several chapters on the </w:t>
            </w:r>
            <w:hyperlink r:id="rId82">
              <w:r w:rsidRPr="00BB5B53">
                <w:t>law and medical practice</w:t>
              </w:r>
            </w:hyperlink>
            <w:r w:rsidRPr="00BB5B53">
              <w:t xml:space="preserve">. </w:t>
            </w:r>
            <w:r w:rsidRPr="00BB5B53">
              <w:rPr>
                <w:spacing w:val="-2"/>
              </w:rPr>
              <w:t>(</w:t>
            </w:r>
            <w:hyperlink r:id="rId83" w:history="1">
              <w:r w:rsidRPr="00257A10">
                <w:rPr>
                  <w:rStyle w:val="Hyperlink"/>
                  <w:color w:val="0070C0"/>
                </w:rPr>
                <w:t>www.mcnz.org.nz/about-us/publications/coles-medical-practice-in-new-zealand/</w:t>
              </w:r>
            </w:hyperlink>
            <w:r w:rsidRPr="00BB5B53">
              <w:rPr>
                <w:spacing w:val="-2"/>
              </w:rPr>
              <w:t>)</w:t>
            </w:r>
          </w:p>
        </w:tc>
        <w:tc>
          <w:tcPr>
            <w:tcW w:w="1366"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tcPr>
          <w:p w14:paraId="7B58057E" w14:textId="77777777" w:rsidR="00257A10" w:rsidRDefault="00257A10" w:rsidP="0075464F">
            <w:pPr>
              <w:pStyle w:val="Text"/>
              <w:spacing w:line="276" w:lineRule="auto"/>
            </w:pPr>
          </w:p>
        </w:tc>
      </w:tr>
      <w:tr w:rsidR="00257A10" w14:paraId="4C6A832D" w14:textId="77777777" w:rsidTr="00422FF2">
        <w:tc>
          <w:tcPr>
            <w:tcW w:w="7650"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tcPr>
          <w:p w14:paraId="5BB188BA" w14:textId="77777777" w:rsidR="00257A10" w:rsidRPr="00EE2EB5" w:rsidRDefault="00257A10" w:rsidP="0075464F">
            <w:pPr>
              <w:pStyle w:val="TableParagraph"/>
              <w:spacing w:before="7" w:line="276" w:lineRule="auto"/>
              <w:ind w:right="226"/>
              <w:rPr>
                <w:rFonts w:ascii="Arial" w:hAnsi="Arial"/>
                <w:b/>
              </w:rPr>
            </w:pPr>
            <w:r w:rsidRPr="00EE2EB5">
              <w:rPr>
                <w:rFonts w:ascii="Arial" w:hAnsi="Arial"/>
              </w:rPr>
              <w:t>Discuss</w:t>
            </w:r>
            <w:r w:rsidRPr="00EE2EB5">
              <w:rPr>
                <w:rFonts w:ascii="Arial" w:hAnsi="Arial"/>
                <w:spacing w:val="-9"/>
              </w:rPr>
              <w:t xml:space="preserve"> </w:t>
            </w:r>
            <w:r w:rsidRPr="00EE2EB5">
              <w:rPr>
                <w:rFonts w:ascii="Arial" w:hAnsi="Arial"/>
              </w:rPr>
              <w:t>the</w:t>
            </w:r>
            <w:r w:rsidRPr="00EE2EB5">
              <w:rPr>
                <w:rFonts w:ascii="Arial" w:hAnsi="Arial"/>
                <w:spacing w:val="-11"/>
              </w:rPr>
              <w:t xml:space="preserve"> </w:t>
            </w:r>
            <w:r w:rsidRPr="00EE2EB5">
              <w:rPr>
                <w:rFonts w:ascii="Arial" w:hAnsi="Arial"/>
              </w:rPr>
              <w:t>requirements</w:t>
            </w:r>
            <w:r w:rsidRPr="00EE2EB5">
              <w:rPr>
                <w:rFonts w:ascii="Arial" w:hAnsi="Arial"/>
                <w:spacing w:val="-9"/>
              </w:rPr>
              <w:t xml:space="preserve"> </w:t>
            </w:r>
            <w:r w:rsidRPr="00EE2EB5">
              <w:rPr>
                <w:rFonts w:ascii="Arial" w:hAnsi="Arial"/>
              </w:rPr>
              <w:t>of</w:t>
            </w:r>
            <w:r w:rsidRPr="00EE2EB5">
              <w:rPr>
                <w:rFonts w:ascii="Arial" w:hAnsi="Arial"/>
                <w:spacing w:val="-7"/>
              </w:rPr>
              <w:t xml:space="preserve"> </w:t>
            </w:r>
            <w:r w:rsidRPr="00EE2EB5">
              <w:rPr>
                <w:rFonts w:ascii="Arial" w:hAnsi="Arial"/>
              </w:rPr>
              <w:t>the</w:t>
            </w:r>
            <w:r w:rsidRPr="00EE2EB5">
              <w:rPr>
                <w:rFonts w:ascii="Arial" w:hAnsi="Arial"/>
                <w:spacing w:val="-9"/>
              </w:rPr>
              <w:t xml:space="preserve"> </w:t>
            </w:r>
            <w:r w:rsidRPr="00EE2EB5">
              <w:rPr>
                <w:rFonts w:ascii="Arial" w:hAnsi="Arial"/>
              </w:rPr>
              <w:t>Health</w:t>
            </w:r>
            <w:r w:rsidRPr="00EE2EB5">
              <w:rPr>
                <w:rFonts w:ascii="Arial" w:hAnsi="Arial"/>
                <w:spacing w:val="-9"/>
              </w:rPr>
              <w:t xml:space="preserve"> </w:t>
            </w:r>
            <w:r w:rsidRPr="00EE2EB5">
              <w:rPr>
                <w:rFonts w:ascii="Arial" w:hAnsi="Arial"/>
              </w:rPr>
              <w:t>Information</w:t>
            </w:r>
            <w:r w:rsidRPr="00EE2EB5">
              <w:rPr>
                <w:rFonts w:ascii="Arial" w:hAnsi="Arial"/>
                <w:spacing w:val="-9"/>
              </w:rPr>
              <w:t xml:space="preserve"> </w:t>
            </w:r>
            <w:r w:rsidRPr="00EE2EB5">
              <w:rPr>
                <w:rFonts w:ascii="Arial" w:hAnsi="Arial"/>
              </w:rPr>
              <w:t>Privacy</w:t>
            </w:r>
            <w:r w:rsidRPr="00EE2EB5">
              <w:rPr>
                <w:rFonts w:ascii="Arial" w:hAnsi="Arial"/>
                <w:spacing w:val="-6"/>
              </w:rPr>
              <w:t xml:space="preserve"> </w:t>
            </w:r>
            <w:r w:rsidRPr="00EE2EB5">
              <w:rPr>
                <w:rFonts w:ascii="Arial" w:hAnsi="Arial"/>
              </w:rPr>
              <w:t>Code</w:t>
            </w:r>
            <w:r w:rsidRPr="00EE2EB5">
              <w:rPr>
                <w:rFonts w:ascii="Arial" w:hAnsi="Arial"/>
                <w:spacing w:val="-7"/>
              </w:rPr>
              <w:t xml:space="preserve"> </w:t>
            </w:r>
            <w:r w:rsidRPr="00EE2EB5">
              <w:rPr>
                <w:rFonts w:ascii="Arial" w:hAnsi="Arial"/>
              </w:rPr>
              <w:t xml:space="preserve">2020. A copy of the </w:t>
            </w:r>
            <w:hyperlink r:id="rId84">
              <w:r w:rsidRPr="00EE2EB5">
                <w:rPr>
                  <w:rFonts w:ascii="Arial" w:hAnsi="Arial"/>
                  <w:color w:val="0562C1"/>
                  <w:u w:val="single" w:color="0562C1"/>
                </w:rPr>
                <w:t>Health Information Privacy Code</w:t>
              </w:r>
            </w:hyperlink>
            <w:r w:rsidRPr="00EE2EB5">
              <w:rPr>
                <w:rFonts w:ascii="Arial" w:hAnsi="Arial"/>
                <w:color w:val="0562C1"/>
              </w:rPr>
              <w:t xml:space="preserve"> </w:t>
            </w:r>
            <w:r w:rsidRPr="00EE2EB5">
              <w:rPr>
                <w:rFonts w:ascii="Arial" w:hAnsi="Arial"/>
              </w:rPr>
              <w:t>which incorporates a very helpful plain English commentary can be downloaded from the Privacy Commissioner’s website.</w:t>
            </w:r>
          </w:p>
          <w:p w14:paraId="3D4251DD" w14:textId="44D72262" w:rsidR="00257A10" w:rsidRPr="005B6E89" w:rsidRDefault="00257A10" w:rsidP="0075464F">
            <w:pPr>
              <w:pStyle w:val="Text"/>
              <w:spacing w:line="276" w:lineRule="auto"/>
              <w:rPr>
                <w:bCs/>
              </w:rPr>
            </w:pPr>
            <w:r w:rsidRPr="00EE2EB5">
              <w:rPr>
                <w:bCs/>
                <w:spacing w:val="-2"/>
              </w:rPr>
              <w:t>(</w:t>
            </w:r>
            <w:hyperlink r:id="rId85" w:history="1">
              <w:r w:rsidRPr="00257A10">
                <w:rPr>
                  <w:rStyle w:val="Hyperlink"/>
                  <w:bCs/>
                  <w:color w:val="0070C0"/>
                </w:rPr>
                <w:t>www.privacy.org.nz/privacy-principles/</w:t>
              </w:r>
            </w:hyperlink>
            <w:r w:rsidRPr="00EE2EB5">
              <w:rPr>
                <w:bCs/>
              </w:rPr>
              <w:t xml:space="preserve">) </w:t>
            </w:r>
          </w:p>
        </w:tc>
        <w:tc>
          <w:tcPr>
            <w:tcW w:w="1366"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tcPr>
          <w:p w14:paraId="344B6B92" w14:textId="77777777" w:rsidR="00257A10" w:rsidRDefault="00257A10" w:rsidP="0075464F">
            <w:pPr>
              <w:pStyle w:val="Text"/>
              <w:spacing w:line="276" w:lineRule="auto"/>
            </w:pPr>
          </w:p>
        </w:tc>
      </w:tr>
      <w:tr w:rsidR="00257A10" w14:paraId="159A178F" w14:textId="77777777" w:rsidTr="00422FF2">
        <w:tc>
          <w:tcPr>
            <w:tcW w:w="7650"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tcPr>
          <w:p w14:paraId="2D372599" w14:textId="0C4EE923" w:rsidR="00257A10" w:rsidRPr="00EE2EB5" w:rsidRDefault="00257A10" w:rsidP="0075464F">
            <w:pPr>
              <w:pStyle w:val="Text"/>
              <w:spacing w:line="276" w:lineRule="auto"/>
              <w:rPr>
                <w:bCs/>
              </w:rPr>
            </w:pPr>
            <w:r w:rsidRPr="00EE2EB5">
              <w:rPr>
                <w:bCs/>
              </w:rPr>
              <w:t>Provide</w:t>
            </w:r>
            <w:r w:rsidRPr="00EE2EB5">
              <w:rPr>
                <w:bCs/>
                <w:spacing w:val="-10"/>
              </w:rPr>
              <w:t xml:space="preserve"> </w:t>
            </w:r>
            <w:r w:rsidRPr="00EE2EB5">
              <w:rPr>
                <w:bCs/>
              </w:rPr>
              <w:t>information</w:t>
            </w:r>
            <w:r w:rsidRPr="00EE2EB5">
              <w:rPr>
                <w:bCs/>
                <w:spacing w:val="-12"/>
              </w:rPr>
              <w:t xml:space="preserve"> </w:t>
            </w:r>
            <w:r w:rsidRPr="00EE2EB5">
              <w:rPr>
                <w:bCs/>
              </w:rPr>
              <w:t>on</w:t>
            </w:r>
            <w:r w:rsidRPr="00EE2EB5">
              <w:rPr>
                <w:bCs/>
                <w:spacing w:val="-11"/>
              </w:rPr>
              <w:t xml:space="preserve"> </w:t>
            </w:r>
            <w:r w:rsidRPr="00EE2EB5">
              <w:rPr>
                <w:bCs/>
              </w:rPr>
              <w:t>available</w:t>
            </w:r>
            <w:r w:rsidRPr="00EE2EB5">
              <w:rPr>
                <w:bCs/>
                <w:spacing w:val="-12"/>
              </w:rPr>
              <w:t xml:space="preserve"> </w:t>
            </w:r>
            <w:r w:rsidRPr="00EE2EB5">
              <w:rPr>
                <w:bCs/>
              </w:rPr>
              <w:t>mentoring</w:t>
            </w:r>
            <w:r w:rsidRPr="00EE2EB5">
              <w:rPr>
                <w:bCs/>
                <w:spacing w:val="-9"/>
              </w:rPr>
              <w:t xml:space="preserve"> </w:t>
            </w:r>
            <w:r w:rsidRPr="00EE2EB5">
              <w:rPr>
                <w:bCs/>
              </w:rPr>
              <w:t xml:space="preserve">programmes e.g. Wahine Connect for female clinical staff </w:t>
            </w:r>
            <w:r w:rsidRPr="00BB5B53">
              <w:rPr>
                <w:bCs/>
              </w:rPr>
              <w:t>(</w:t>
            </w:r>
            <w:hyperlink r:id="rId86" w:history="1">
              <w:r w:rsidRPr="00257A10">
                <w:rPr>
                  <w:rStyle w:val="Hyperlink"/>
                  <w:bCs/>
                  <w:color w:val="0070C0"/>
                  <w:spacing w:val="-2"/>
                </w:rPr>
                <w:t>www.wahineconnect.nz/</w:t>
              </w:r>
            </w:hyperlink>
            <w:r w:rsidRPr="00BB5B53">
              <w:rPr>
                <w:bCs/>
              </w:rPr>
              <w:t>)</w:t>
            </w:r>
            <w:r w:rsidRPr="00EE2EB5">
              <w:rPr>
                <w:bCs/>
              </w:rPr>
              <w:t xml:space="preserve"> and Ka Hono for GPEP registrars in the Waikato</w:t>
            </w:r>
            <w:r>
              <w:rPr>
                <w:bCs/>
              </w:rPr>
              <w:t xml:space="preserve">. </w:t>
            </w:r>
            <w:r w:rsidRPr="00EE2EB5">
              <w:rPr>
                <w:bCs/>
              </w:rPr>
              <w:t>(</w:t>
            </w:r>
            <w:hyperlink r:id="rId87" w:history="1">
              <w:r w:rsidRPr="00257A10">
                <w:rPr>
                  <w:rStyle w:val="Hyperlink"/>
                  <w:bCs/>
                  <w:color w:val="0070C0"/>
                  <w:spacing w:val="-2"/>
                </w:rPr>
                <w:t>www.pinnaclepractices.co.nz/pin-points/rnzcgp-ka-hono-collegial-support/</w:t>
              </w:r>
            </w:hyperlink>
            <w:r w:rsidRPr="00EE2EB5">
              <w:rPr>
                <w:bCs/>
              </w:rPr>
              <w:t>).</w:t>
            </w:r>
          </w:p>
        </w:tc>
        <w:tc>
          <w:tcPr>
            <w:tcW w:w="1366"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tcPr>
          <w:p w14:paraId="37AA26AA" w14:textId="77777777" w:rsidR="00257A10" w:rsidRDefault="00257A10" w:rsidP="0075464F">
            <w:pPr>
              <w:pStyle w:val="Text"/>
              <w:spacing w:line="276" w:lineRule="auto"/>
            </w:pPr>
          </w:p>
        </w:tc>
      </w:tr>
      <w:tr w:rsidR="00257A10" w14:paraId="4F98706B" w14:textId="77777777" w:rsidTr="00422FF2">
        <w:tc>
          <w:tcPr>
            <w:tcW w:w="7650"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tcPr>
          <w:p w14:paraId="53868D95" w14:textId="4A52ADE5" w:rsidR="00257A10" w:rsidRPr="005B6E89" w:rsidRDefault="00257A10" w:rsidP="0075464F">
            <w:pPr>
              <w:pStyle w:val="Text"/>
              <w:spacing w:line="276" w:lineRule="auto"/>
              <w:rPr>
                <w:bCs/>
              </w:rPr>
            </w:pPr>
            <w:r w:rsidRPr="00EE2EB5">
              <w:rPr>
                <w:bCs/>
              </w:rPr>
              <w:t>Discuss the ethical aspects of clinical practice in Aotearoa New Zealand and</w:t>
            </w:r>
            <w:r w:rsidRPr="00EE2EB5">
              <w:rPr>
                <w:bCs/>
                <w:spacing w:val="-6"/>
              </w:rPr>
              <w:t xml:space="preserve"> </w:t>
            </w:r>
            <w:r w:rsidRPr="00EE2EB5">
              <w:rPr>
                <w:bCs/>
              </w:rPr>
              <w:t>ethical</w:t>
            </w:r>
            <w:r w:rsidRPr="00EE2EB5">
              <w:rPr>
                <w:bCs/>
                <w:spacing w:val="-11"/>
              </w:rPr>
              <w:t xml:space="preserve"> </w:t>
            </w:r>
            <w:r w:rsidRPr="00EE2EB5">
              <w:rPr>
                <w:bCs/>
              </w:rPr>
              <w:t>standards</w:t>
            </w:r>
            <w:r w:rsidRPr="00EE2EB5">
              <w:rPr>
                <w:bCs/>
                <w:spacing w:val="-10"/>
              </w:rPr>
              <w:t xml:space="preserve"> </w:t>
            </w:r>
            <w:r w:rsidRPr="00EE2EB5">
              <w:rPr>
                <w:bCs/>
              </w:rPr>
              <w:t>doctors</w:t>
            </w:r>
            <w:r w:rsidRPr="00EE2EB5">
              <w:rPr>
                <w:bCs/>
                <w:spacing w:val="-10"/>
              </w:rPr>
              <w:t xml:space="preserve"> </w:t>
            </w:r>
            <w:r w:rsidRPr="00EE2EB5">
              <w:rPr>
                <w:bCs/>
              </w:rPr>
              <w:t>are</w:t>
            </w:r>
            <w:r w:rsidRPr="00EE2EB5">
              <w:rPr>
                <w:bCs/>
                <w:spacing w:val="-6"/>
              </w:rPr>
              <w:t xml:space="preserve"> </w:t>
            </w:r>
            <w:r w:rsidRPr="00EE2EB5">
              <w:rPr>
                <w:bCs/>
              </w:rPr>
              <w:t>expected</w:t>
            </w:r>
            <w:r w:rsidRPr="00EE2EB5">
              <w:rPr>
                <w:bCs/>
                <w:spacing w:val="-8"/>
              </w:rPr>
              <w:t xml:space="preserve"> </w:t>
            </w:r>
            <w:r w:rsidRPr="00EE2EB5">
              <w:rPr>
                <w:bCs/>
              </w:rPr>
              <w:t>to</w:t>
            </w:r>
            <w:r w:rsidRPr="00EE2EB5">
              <w:rPr>
                <w:bCs/>
                <w:spacing w:val="-8"/>
              </w:rPr>
              <w:t xml:space="preserve"> </w:t>
            </w:r>
            <w:r w:rsidRPr="00EE2EB5">
              <w:rPr>
                <w:bCs/>
              </w:rPr>
              <w:t>meet.</w:t>
            </w:r>
            <w:r w:rsidRPr="00EE2EB5">
              <w:rPr>
                <w:bCs/>
                <w:spacing w:val="-6"/>
              </w:rPr>
              <w:t xml:space="preserve"> </w:t>
            </w:r>
            <w:r w:rsidRPr="00EE2EB5">
              <w:rPr>
                <w:bCs/>
              </w:rPr>
              <w:t>The</w:t>
            </w:r>
            <w:r w:rsidRPr="00EE2EB5">
              <w:rPr>
                <w:bCs/>
                <w:spacing w:val="-8"/>
              </w:rPr>
              <w:t xml:space="preserve"> </w:t>
            </w:r>
            <w:r w:rsidRPr="00EE2EB5">
              <w:rPr>
                <w:bCs/>
              </w:rPr>
              <w:t>Medical</w:t>
            </w:r>
            <w:r w:rsidRPr="00EE2EB5">
              <w:rPr>
                <w:bCs/>
                <w:spacing w:val="-6"/>
              </w:rPr>
              <w:t xml:space="preserve"> </w:t>
            </w:r>
            <w:r w:rsidRPr="00EE2EB5">
              <w:rPr>
                <w:bCs/>
              </w:rPr>
              <w:t xml:space="preserve">Council also </w:t>
            </w:r>
            <w:hyperlink r:id="rId88">
              <w:r w:rsidRPr="00EE2EB5">
                <w:rPr>
                  <w:bCs/>
                  <w:color w:val="0562C1"/>
                  <w:u w:val="single" w:color="0562C1"/>
                </w:rPr>
                <w:t>publishes a range of standards</w:t>
              </w:r>
            </w:hyperlink>
            <w:r w:rsidRPr="00EE2EB5">
              <w:rPr>
                <w:bCs/>
                <w:color w:val="0562C1"/>
              </w:rPr>
              <w:t xml:space="preserve"> </w:t>
            </w:r>
            <w:r w:rsidRPr="00EE2EB5">
              <w:rPr>
                <w:bCs/>
              </w:rPr>
              <w:t xml:space="preserve">on specific topics, such as sexual boundaries with patients; internet medicine and informed consent. </w:t>
            </w:r>
            <w:r w:rsidRPr="00EE2EB5">
              <w:rPr>
                <w:bCs/>
                <w:spacing w:val="-2"/>
              </w:rPr>
              <w:t>(</w:t>
            </w:r>
            <w:hyperlink r:id="rId89" w:history="1">
              <w:r w:rsidRPr="00257A10">
                <w:rPr>
                  <w:rStyle w:val="Hyperlink"/>
                  <w:bCs/>
                  <w:color w:val="0070C0"/>
                </w:rPr>
                <w:t>www.mcnz.org.nz/our-standards/current-standards/</w:t>
              </w:r>
            </w:hyperlink>
            <w:r w:rsidRPr="00EE2EB5">
              <w:rPr>
                <w:bCs/>
                <w:spacing w:val="-2"/>
              </w:rPr>
              <w:t>)</w:t>
            </w:r>
          </w:p>
        </w:tc>
        <w:tc>
          <w:tcPr>
            <w:tcW w:w="1366"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tcPr>
          <w:p w14:paraId="6BF275A7" w14:textId="77777777" w:rsidR="00257A10" w:rsidRDefault="00257A10" w:rsidP="0075464F">
            <w:pPr>
              <w:pStyle w:val="Text"/>
              <w:spacing w:line="276" w:lineRule="auto"/>
            </w:pPr>
          </w:p>
        </w:tc>
      </w:tr>
      <w:tr w:rsidR="00257A10" w14:paraId="76CD0B7D" w14:textId="77777777" w:rsidTr="00422FF2">
        <w:tc>
          <w:tcPr>
            <w:tcW w:w="7650"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tcPr>
          <w:p w14:paraId="60E5FD49" w14:textId="77777777" w:rsidR="00257A10" w:rsidRPr="00EE2EB5" w:rsidRDefault="00257A10" w:rsidP="0075464F">
            <w:pPr>
              <w:pStyle w:val="TableParagraph"/>
              <w:spacing w:before="2" w:line="276" w:lineRule="auto"/>
              <w:rPr>
                <w:b/>
              </w:rPr>
            </w:pPr>
            <w:r w:rsidRPr="00EE2EB5">
              <w:rPr>
                <w:rFonts w:ascii="Arial" w:hAnsi="Arial"/>
              </w:rPr>
              <w:t xml:space="preserve">The General Medical Council has </w:t>
            </w:r>
            <w:hyperlink r:id="rId90">
              <w:r w:rsidRPr="00EE2EB5">
                <w:rPr>
                  <w:rFonts w:ascii="Arial" w:hAnsi="Arial"/>
                  <w:color w:val="0562C1"/>
                  <w:u w:val="single" w:color="0562C1"/>
                </w:rPr>
                <w:t>a resource</w:t>
              </w:r>
            </w:hyperlink>
            <w:r w:rsidRPr="00EE2EB5">
              <w:rPr>
                <w:rFonts w:ascii="Arial" w:hAnsi="Arial"/>
                <w:color w:val="0562C1"/>
              </w:rPr>
              <w:t xml:space="preserve"> </w:t>
            </w:r>
            <w:r w:rsidRPr="00EE2EB5">
              <w:rPr>
                <w:rFonts w:ascii="Arial" w:hAnsi="Arial"/>
              </w:rPr>
              <w:t>which outlines ethical expectations</w:t>
            </w:r>
            <w:r w:rsidRPr="00EE2EB5">
              <w:rPr>
                <w:rFonts w:ascii="Arial" w:hAnsi="Arial"/>
                <w:spacing w:val="-5"/>
              </w:rPr>
              <w:t xml:space="preserve"> </w:t>
            </w:r>
            <w:r w:rsidRPr="00EE2EB5">
              <w:rPr>
                <w:rFonts w:ascii="Arial" w:hAnsi="Arial"/>
              </w:rPr>
              <w:t>in</w:t>
            </w:r>
            <w:r w:rsidRPr="00EE2EB5">
              <w:rPr>
                <w:rFonts w:ascii="Arial" w:hAnsi="Arial"/>
                <w:spacing w:val="-8"/>
              </w:rPr>
              <w:t xml:space="preserve"> </w:t>
            </w:r>
            <w:r w:rsidRPr="00EE2EB5">
              <w:rPr>
                <w:rFonts w:ascii="Arial" w:hAnsi="Arial"/>
              </w:rPr>
              <w:t>the</w:t>
            </w:r>
            <w:r w:rsidRPr="00EE2EB5">
              <w:rPr>
                <w:rFonts w:ascii="Arial" w:hAnsi="Arial"/>
                <w:spacing w:val="-8"/>
              </w:rPr>
              <w:t xml:space="preserve"> </w:t>
            </w:r>
            <w:r w:rsidRPr="00EE2EB5">
              <w:rPr>
                <w:rFonts w:ascii="Arial" w:hAnsi="Arial"/>
              </w:rPr>
              <w:t>United</w:t>
            </w:r>
            <w:r w:rsidRPr="00EE2EB5">
              <w:rPr>
                <w:rFonts w:ascii="Arial" w:hAnsi="Arial"/>
                <w:spacing w:val="-8"/>
              </w:rPr>
              <w:t xml:space="preserve"> </w:t>
            </w:r>
            <w:r w:rsidRPr="00EE2EB5">
              <w:rPr>
                <w:rFonts w:ascii="Arial" w:hAnsi="Arial"/>
              </w:rPr>
              <w:t>Kingdom</w:t>
            </w:r>
            <w:r w:rsidRPr="00EE2EB5">
              <w:rPr>
                <w:rFonts w:ascii="Arial" w:hAnsi="Arial"/>
                <w:spacing w:val="-7"/>
              </w:rPr>
              <w:t xml:space="preserve"> </w:t>
            </w:r>
            <w:r w:rsidRPr="00EE2EB5">
              <w:rPr>
                <w:rFonts w:ascii="Arial" w:hAnsi="Arial"/>
              </w:rPr>
              <w:t>and</w:t>
            </w:r>
            <w:r w:rsidRPr="00EE2EB5">
              <w:rPr>
                <w:rFonts w:ascii="Arial" w:hAnsi="Arial"/>
                <w:spacing w:val="-10"/>
              </w:rPr>
              <w:t xml:space="preserve"> </w:t>
            </w:r>
            <w:r w:rsidRPr="00EE2EB5">
              <w:rPr>
                <w:rFonts w:ascii="Arial" w:hAnsi="Arial"/>
              </w:rPr>
              <w:t>the</w:t>
            </w:r>
            <w:r w:rsidRPr="00EE2EB5">
              <w:rPr>
                <w:rFonts w:ascii="Arial" w:hAnsi="Arial"/>
                <w:spacing w:val="-6"/>
              </w:rPr>
              <w:t xml:space="preserve"> </w:t>
            </w:r>
            <w:r w:rsidRPr="00EE2EB5">
              <w:rPr>
                <w:rFonts w:ascii="Arial" w:hAnsi="Arial"/>
              </w:rPr>
              <w:t>expectations</w:t>
            </w:r>
            <w:r w:rsidRPr="00EE2EB5">
              <w:rPr>
                <w:rFonts w:ascii="Arial" w:hAnsi="Arial"/>
                <w:spacing w:val="-8"/>
              </w:rPr>
              <w:t xml:space="preserve"> </w:t>
            </w:r>
            <w:r w:rsidRPr="00EE2EB5">
              <w:rPr>
                <w:rFonts w:ascii="Arial" w:hAnsi="Arial"/>
              </w:rPr>
              <w:t>are</w:t>
            </w:r>
            <w:r w:rsidRPr="00EE2EB5">
              <w:rPr>
                <w:rFonts w:ascii="Arial" w:hAnsi="Arial"/>
                <w:spacing w:val="-10"/>
              </w:rPr>
              <w:t xml:space="preserve"> </w:t>
            </w:r>
            <w:r w:rsidRPr="00EE2EB5">
              <w:rPr>
                <w:rFonts w:ascii="Arial" w:hAnsi="Arial"/>
              </w:rPr>
              <w:t>similar</w:t>
            </w:r>
            <w:r w:rsidRPr="00EE2EB5">
              <w:rPr>
                <w:rFonts w:ascii="Arial" w:hAnsi="Arial"/>
                <w:spacing w:val="-7"/>
              </w:rPr>
              <w:t xml:space="preserve"> </w:t>
            </w:r>
            <w:r w:rsidRPr="00EE2EB5">
              <w:rPr>
                <w:rFonts w:ascii="Arial" w:hAnsi="Arial"/>
              </w:rPr>
              <w:t>to those outlined in</w:t>
            </w:r>
            <w:r w:rsidRPr="00EE2EB5">
              <w:t xml:space="preserve"> </w:t>
            </w:r>
            <w:r w:rsidRPr="00BB5B53">
              <w:rPr>
                <w:rFonts w:ascii="Arial" w:hAnsi="Arial"/>
                <w:i/>
              </w:rPr>
              <w:t>Good Medical Practice.</w:t>
            </w:r>
          </w:p>
          <w:p w14:paraId="261D902A" w14:textId="7232C437" w:rsidR="00257A10" w:rsidRPr="00EE2EB5" w:rsidRDefault="00257A10" w:rsidP="0075464F">
            <w:pPr>
              <w:pStyle w:val="Text"/>
              <w:spacing w:line="276" w:lineRule="auto"/>
              <w:rPr>
                <w:bCs/>
              </w:rPr>
            </w:pPr>
            <w:r w:rsidRPr="00EE2EB5">
              <w:rPr>
                <w:bCs/>
                <w:spacing w:val="-2"/>
              </w:rPr>
              <w:t>(</w:t>
            </w:r>
            <w:hyperlink r:id="rId91" w:history="1">
              <w:r w:rsidRPr="00257A10">
                <w:rPr>
                  <w:rStyle w:val="Hyperlink"/>
                  <w:bCs/>
                  <w:color w:val="0070C0"/>
                </w:rPr>
                <w:t>www.gmc-uk.org/professional-standards/the-professional-standards/good-medical-practice</w:t>
              </w:r>
            </w:hyperlink>
            <w:r w:rsidRPr="00EE2EB5">
              <w:rPr>
                <w:bCs/>
              </w:rPr>
              <w:t xml:space="preserve">) </w:t>
            </w:r>
          </w:p>
        </w:tc>
        <w:tc>
          <w:tcPr>
            <w:tcW w:w="1366"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tcPr>
          <w:p w14:paraId="5730662F" w14:textId="77777777" w:rsidR="00257A10" w:rsidRDefault="00257A10" w:rsidP="0075464F">
            <w:pPr>
              <w:pStyle w:val="Text"/>
              <w:spacing w:line="276" w:lineRule="auto"/>
            </w:pPr>
          </w:p>
        </w:tc>
      </w:tr>
      <w:tr w:rsidR="00257A10" w14:paraId="2E998CAE" w14:textId="77777777" w:rsidTr="00422FF2">
        <w:tc>
          <w:tcPr>
            <w:tcW w:w="7650"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tcPr>
          <w:p w14:paraId="333EA243" w14:textId="209E64FF" w:rsidR="00257A10" w:rsidRPr="005B6E89" w:rsidRDefault="00257A10" w:rsidP="0075464F">
            <w:pPr>
              <w:pStyle w:val="Text"/>
              <w:spacing w:line="276" w:lineRule="auto"/>
              <w:rPr>
                <w:bCs/>
              </w:rPr>
            </w:pPr>
            <w:r w:rsidRPr="00EE2EB5">
              <w:rPr>
                <w:bCs/>
              </w:rPr>
              <w:lastRenderedPageBreak/>
              <w:t>Outline</w:t>
            </w:r>
            <w:r w:rsidRPr="00EE2EB5">
              <w:rPr>
                <w:bCs/>
                <w:spacing w:val="-7"/>
              </w:rPr>
              <w:t xml:space="preserve"> </w:t>
            </w:r>
            <w:r w:rsidRPr="00EE2EB5">
              <w:rPr>
                <w:bCs/>
              </w:rPr>
              <w:t>support</w:t>
            </w:r>
            <w:r w:rsidRPr="00EE2EB5">
              <w:rPr>
                <w:bCs/>
                <w:spacing w:val="-7"/>
              </w:rPr>
              <w:t xml:space="preserve"> </w:t>
            </w:r>
            <w:r w:rsidRPr="00EE2EB5">
              <w:rPr>
                <w:bCs/>
              </w:rPr>
              <w:t>systems</w:t>
            </w:r>
            <w:r w:rsidRPr="00EE2EB5">
              <w:rPr>
                <w:bCs/>
                <w:spacing w:val="-7"/>
              </w:rPr>
              <w:t xml:space="preserve"> </w:t>
            </w:r>
            <w:r w:rsidRPr="00EE2EB5">
              <w:rPr>
                <w:bCs/>
              </w:rPr>
              <w:t>the</w:t>
            </w:r>
            <w:r w:rsidRPr="00EE2EB5">
              <w:rPr>
                <w:bCs/>
                <w:spacing w:val="-7"/>
              </w:rPr>
              <w:t xml:space="preserve"> </w:t>
            </w:r>
            <w:r w:rsidRPr="00EE2EB5">
              <w:rPr>
                <w:bCs/>
              </w:rPr>
              <w:t>clinician</w:t>
            </w:r>
            <w:r w:rsidRPr="00EE2EB5">
              <w:rPr>
                <w:bCs/>
                <w:spacing w:val="-5"/>
              </w:rPr>
              <w:t xml:space="preserve"> </w:t>
            </w:r>
            <w:r w:rsidRPr="00EE2EB5">
              <w:rPr>
                <w:bCs/>
              </w:rPr>
              <w:t>can</w:t>
            </w:r>
            <w:r w:rsidRPr="00EE2EB5">
              <w:rPr>
                <w:bCs/>
                <w:spacing w:val="-7"/>
              </w:rPr>
              <w:t xml:space="preserve"> </w:t>
            </w:r>
            <w:r w:rsidRPr="00EE2EB5">
              <w:rPr>
                <w:bCs/>
              </w:rPr>
              <w:t>access</w:t>
            </w:r>
            <w:r w:rsidRPr="00EE2EB5">
              <w:rPr>
                <w:bCs/>
                <w:spacing w:val="-5"/>
              </w:rPr>
              <w:t xml:space="preserve"> </w:t>
            </w:r>
            <w:r w:rsidRPr="00EE2EB5">
              <w:rPr>
                <w:bCs/>
              </w:rPr>
              <w:t>if</w:t>
            </w:r>
            <w:r w:rsidRPr="00EE2EB5">
              <w:rPr>
                <w:bCs/>
                <w:spacing w:val="-7"/>
              </w:rPr>
              <w:t xml:space="preserve"> </w:t>
            </w:r>
            <w:r w:rsidRPr="00EE2EB5">
              <w:rPr>
                <w:bCs/>
              </w:rPr>
              <w:t>they</w:t>
            </w:r>
            <w:r w:rsidRPr="00EE2EB5">
              <w:rPr>
                <w:bCs/>
                <w:spacing w:val="-5"/>
              </w:rPr>
              <w:t xml:space="preserve"> </w:t>
            </w:r>
            <w:r w:rsidRPr="00EE2EB5">
              <w:rPr>
                <w:bCs/>
              </w:rPr>
              <w:t>are</w:t>
            </w:r>
            <w:r w:rsidRPr="00EE2EB5">
              <w:rPr>
                <w:bCs/>
                <w:spacing w:val="-7"/>
              </w:rPr>
              <w:t xml:space="preserve"> </w:t>
            </w:r>
            <w:r w:rsidRPr="00EE2EB5">
              <w:rPr>
                <w:bCs/>
              </w:rPr>
              <w:t>finding</w:t>
            </w:r>
            <w:r w:rsidRPr="00EE2EB5">
              <w:rPr>
                <w:bCs/>
                <w:spacing w:val="-6"/>
              </w:rPr>
              <w:t xml:space="preserve"> </w:t>
            </w:r>
            <w:r w:rsidRPr="00EE2EB5">
              <w:rPr>
                <w:bCs/>
              </w:rPr>
              <w:t>it hard to adjust to practice in Aotearoa New Zealand.</w:t>
            </w:r>
          </w:p>
        </w:tc>
        <w:tc>
          <w:tcPr>
            <w:tcW w:w="1366"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tcPr>
          <w:p w14:paraId="04E3B4BE" w14:textId="77777777" w:rsidR="00257A10" w:rsidRDefault="00257A10" w:rsidP="0075464F">
            <w:pPr>
              <w:pStyle w:val="Text"/>
              <w:spacing w:line="276" w:lineRule="auto"/>
            </w:pPr>
          </w:p>
        </w:tc>
      </w:tr>
    </w:tbl>
    <w:p w14:paraId="6CA002A7" w14:textId="77777777" w:rsidR="005E5AF4" w:rsidRDefault="005E5AF4" w:rsidP="00F77A14">
      <w:pPr>
        <w:pStyle w:val="Text"/>
      </w:pPr>
    </w:p>
    <w:p w14:paraId="41D11010" w14:textId="77777777" w:rsidR="005E5AF4" w:rsidRDefault="005E5AF4" w:rsidP="00F77A14">
      <w:pPr>
        <w:pStyle w:val="Text"/>
      </w:pPr>
    </w:p>
    <w:p w14:paraId="74A95F26" w14:textId="77777777" w:rsidR="009353CF" w:rsidRDefault="009353CF" w:rsidP="00F77A14">
      <w:pPr>
        <w:pStyle w:val="Text"/>
      </w:pPr>
    </w:p>
    <w:p w14:paraId="39770119" w14:textId="77777777" w:rsidR="009353CF" w:rsidRDefault="009353CF" w:rsidP="00F77A14">
      <w:pPr>
        <w:pStyle w:val="Text"/>
      </w:pPr>
    </w:p>
    <w:p w14:paraId="2086C9D0" w14:textId="77777777" w:rsidR="009353CF" w:rsidRDefault="009353CF" w:rsidP="00F77A14">
      <w:pPr>
        <w:pStyle w:val="Text"/>
      </w:pPr>
    </w:p>
    <w:p w14:paraId="033F638E" w14:textId="77777777" w:rsidR="009353CF" w:rsidRDefault="009353CF" w:rsidP="00F77A14">
      <w:pPr>
        <w:pStyle w:val="Text"/>
      </w:pPr>
    </w:p>
    <w:p w14:paraId="37402497" w14:textId="77777777" w:rsidR="009353CF" w:rsidRDefault="009353CF" w:rsidP="00F77A14">
      <w:pPr>
        <w:pStyle w:val="Text"/>
      </w:pPr>
    </w:p>
    <w:p w14:paraId="540B6958" w14:textId="77777777" w:rsidR="009353CF" w:rsidRDefault="009353CF" w:rsidP="00F77A14">
      <w:pPr>
        <w:pStyle w:val="Text"/>
      </w:pPr>
    </w:p>
    <w:p w14:paraId="109FB651" w14:textId="77777777" w:rsidR="009353CF" w:rsidRDefault="009353CF" w:rsidP="00F77A14">
      <w:pPr>
        <w:pStyle w:val="Text"/>
      </w:pPr>
    </w:p>
    <w:p w14:paraId="62C2FED7" w14:textId="77777777" w:rsidR="009353CF" w:rsidRDefault="009353CF" w:rsidP="00F77A14">
      <w:pPr>
        <w:pStyle w:val="Text"/>
      </w:pPr>
    </w:p>
    <w:p w14:paraId="2FA13A79" w14:textId="77777777" w:rsidR="009353CF" w:rsidRDefault="009353CF" w:rsidP="00F77A14">
      <w:pPr>
        <w:pStyle w:val="Text"/>
      </w:pPr>
    </w:p>
    <w:p w14:paraId="3FE975DF" w14:textId="77777777" w:rsidR="009353CF" w:rsidRDefault="009353CF" w:rsidP="00F77A14">
      <w:pPr>
        <w:pStyle w:val="Text"/>
      </w:pPr>
    </w:p>
    <w:p w14:paraId="2CC51940" w14:textId="77777777" w:rsidR="009353CF" w:rsidRDefault="009353CF" w:rsidP="00F77A14">
      <w:pPr>
        <w:pStyle w:val="Text"/>
      </w:pPr>
    </w:p>
    <w:p w14:paraId="14FCD704" w14:textId="77777777" w:rsidR="009353CF" w:rsidRDefault="009353CF" w:rsidP="00F77A14">
      <w:pPr>
        <w:pStyle w:val="Text"/>
      </w:pPr>
    </w:p>
    <w:p w14:paraId="7AA3380E" w14:textId="77777777" w:rsidR="009353CF" w:rsidRDefault="009353CF" w:rsidP="00F77A14">
      <w:pPr>
        <w:pStyle w:val="Text"/>
      </w:pPr>
    </w:p>
    <w:p w14:paraId="3F223D21" w14:textId="77777777" w:rsidR="009353CF" w:rsidRDefault="009353CF" w:rsidP="00F77A14">
      <w:pPr>
        <w:pStyle w:val="Text"/>
      </w:pPr>
    </w:p>
    <w:p w14:paraId="72FD802C" w14:textId="77777777" w:rsidR="009353CF" w:rsidRDefault="009353CF" w:rsidP="00F77A14">
      <w:pPr>
        <w:pStyle w:val="Text"/>
      </w:pPr>
    </w:p>
    <w:p w14:paraId="4A1ADD4F" w14:textId="77777777" w:rsidR="009353CF" w:rsidRDefault="009353CF" w:rsidP="00F77A14">
      <w:pPr>
        <w:pStyle w:val="Text"/>
      </w:pPr>
    </w:p>
    <w:p w14:paraId="0368F819" w14:textId="77777777" w:rsidR="009353CF" w:rsidRDefault="009353CF" w:rsidP="00F77A14">
      <w:pPr>
        <w:pStyle w:val="Text"/>
      </w:pPr>
    </w:p>
    <w:p w14:paraId="154B2478" w14:textId="77777777" w:rsidR="009353CF" w:rsidRDefault="009353CF" w:rsidP="00F77A14">
      <w:pPr>
        <w:pStyle w:val="Text"/>
      </w:pPr>
    </w:p>
    <w:p w14:paraId="69DF7F73" w14:textId="77777777" w:rsidR="009353CF" w:rsidRDefault="009353CF" w:rsidP="00F77A14">
      <w:pPr>
        <w:pStyle w:val="Text"/>
      </w:pPr>
    </w:p>
    <w:p w14:paraId="0C22520B" w14:textId="77777777" w:rsidR="009353CF" w:rsidRDefault="009353CF" w:rsidP="00F77A14">
      <w:pPr>
        <w:pStyle w:val="Text"/>
      </w:pPr>
    </w:p>
    <w:p w14:paraId="77AD6029" w14:textId="0C621666" w:rsidR="005E5AF4" w:rsidRPr="005E5AF4" w:rsidRDefault="005E5AF4" w:rsidP="005E5AF4">
      <w:pPr>
        <w:spacing w:line="360" w:lineRule="auto"/>
        <w:rPr>
          <w:rFonts w:ascii="Arial" w:hAnsi="Arial" w:cs="Arial"/>
          <w:sz w:val="22"/>
          <w:szCs w:val="22"/>
        </w:rPr>
      </w:pPr>
      <w:r w:rsidRPr="005E5AF4">
        <w:rPr>
          <w:rFonts w:ascii="Arial" w:hAnsi="Arial" w:cs="Arial"/>
          <w:sz w:val="22"/>
          <w:szCs w:val="22"/>
        </w:rPr>
        <w:t xml:space="preserve">International clinician orientation checklist: A resource to support general practice. </w:t>
      </w:r>
      <w:r w:rsidRPr="005E5AF4">
        <w:rPr>
          <w:rFonts w:ascii="Arial" w:hAnsi="Arial" w:cs="Arial"/>
          <w:sz w:val="22"/>
          <w:szCs w:val="22"/>
        </w:rPr>
        <w:br/>
        <w:t xml:space="preserve">First published 2019, Updated November 2025 </w:t>
      </w:r>
      <w:r w:rsidRPr="005E5AF4">
        <w:rPr>
          <w:rFonts w:ascii="Arial" w:hAnsi="Arial" w:cs="Arial"/>
          <w:sz w:val="22"/>
          <w:szCs w:val="22"/>
        </w:rPr>
        <w:br/>
      </w:r>
      <w:hyperlink r:id="rId92" w:history="1">
        <w:r w:rsidRPr="005E5AF4">
          <w:rPr>
            <w:rStyle w:val="Hyperlink"/>
            <w:rFonts w:ascii="Arial" w:hAnsi="Arial" w:cs="Arial"/>
            <w:color w:val="0070C0"/>
            <w:sz w:val="22"/>
            <w:szCs w:val="22"/>
          </w:rPr>
          <w:t>www.pinnacle.co.nz</w:t>
        </w:r>
      </w:hyperlink>
      <w:r w:rsidRPr="005E5AF4">
        <w:rPr>
          <w:rFonts w:ascii="Arial" w:hAnsi="Arial" w:cs="Arial"/>
          <w:color w:val="0070C0"/>
          <w:sz w:val="22"/>
          <w:szCs w:val="22"/>
        </w:rPr>
        <w:t xml:space="preserve"> </w:t>
      </w:r>
      <w:r w:rsidRPr="005E5AF4">
        <w:rPr>
          <w:rFonts w:ascii="Arial" w:hAnsi="Arial" w:cs="Arial"/>
          <w:sz w:val="22"/>
          <w:szCs w:val="22"/>
        </w:rPr>
        <w:br/>
        <w:t>PO Box 983</w:t>
      </w:r>
      <w:r w:rsidRPr="005E5AF4">
        <w:rPr>
          <w:rFonts w:ascii="Arial" w:hAnsi="Arial" w:cs="Arial"/>
          <w:sz w:val="22"/>
          <w:szCs w:val="22"/>
        </w:rPr>
        <w:br/>
        <w:t xml:space="preserve">Hamilton 3240 </w:t>
      </w:r>
      <w:r w:rsidRPr="005E5AF4">
        <w:rPr>
          <w:rFonts w:ascii="Arial" w:hAnsi="Arial" w:cs="Arial"/>
          <w:sz w:val="22"/>
          <w:szCs w:val="22"/>
        </w:rPr>
        <w:br/>
        <w:t xml:space="preserve">Aotearoa New Zealand </w:t>
      </w:r>
      <w:r w:rsidRPr="005E5AF4">
        <w:rPr>
          <w:rFonts w:ascii="Arial" w:hAnsi="Arial" w:cs="Arial"/>
          <w:sz w:val="22"/>
          <w:szCs w:val="22"/>
        </w:rPr>
        <w:br/>
        <w:t>Phone: +64 7 839 2888</w:t>
      </w:r>
    </w:p>
    <w:sectPr w:rsidR="005E5AF4" w:rsidRPr="005E5AF4" w:rsidSect="0002292B">
      <w:headerReference w:type="default" r:id="rId93"/>
      <w:footerReference w:type="even" r:id="rId94"/>
      <w:footerReference w:type="default" r:id="rId95"/>
      <w:headerReference w:type="first" r:id="rId96"/>
      <w:footerReference w:type="first" r:id="rId9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37789" w14:textId="77777777" w:rsidR="00DE2C91" w:rsidRDefault="00DE2C91" w:rsidP="003F769C">
      <w:pPr>
        <w:spacing w:after="0" w:line="240" w:lineRule="auto"/>
      </w:pPr>
      <w:r>
        <w:separator/>
      </w:r>
    </w:p>
  </w:endnote>
  <w:endnote w:type="continuationSeparator" w:id="0">
    <w:p w14:paraId="4673E48D" w14:textId="77777777" w:rsidR="00DE2C91" w:rsidRDefault="00DE2C91" w:rsidP="003F7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3352846"/>
      <w:docPartObj>
        <w:docPartGallery w:val="Page Numbers (Bottom of Page)"/>
        <w:docPartUnique/>
      </w:docPartObj>
    </w:sdtPr>
    <w:sdtEndPr>
      <w:rPr>
        <w:rStyle w:val="PageNumber"/>
      </w:rPr>
    </w:sdtEndPr>
    <w:sdtContent>
      <w:p w14:paraId="0DA3CA88" w14:textId="3756A8BB" w:rsidR="005E5AF4" w:rsidRDefault="005E5AF4" w:rsidP="004076E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72B9298" w14:textId="77777777" w:rsidR="005E5AF4" w:rsidRDefault="005E5A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28608217"/>
      <w:docPartObj>
        <w:docPartGallery w:val="Page Numbers (Bottom of Page)"/>
        <w:docPartUnique/>
      </w:docPartObj>
    </w:sdtPr>
    <w:sdtEndPr>
      <w:rPr>
        <w:rStyle w:val="PageNumber"/>
      </w:rPr>
    </w:sdtEndPr>
    <w:sdtContent>
      <w:p w14:paraId="0E5E8A58" w14:textId="0486CB64" w:rsidR="005E5AF4" w:rsidRDefault="005E5AF4" w:rsidP="004076E3">
        <w:pPr>
          <w:pStyle w:val="Footer"/>
          <w:framePr w:wrap="none" w:vAnchor="text" w:hAnchor="margin" w:xAlign="center" w:y="1"/>
          <w:rPr>
            <w:rStyle w:val="PageNumber"/>
          </w:rPr>
        </w:pPr>
        <w:r w:rsidRPr="005E5AF4">
          <w:rPr>
            <w:rStyle w:val="PageNumber"/>
            <w:rFonts w:ascii="Calibri" w:hAnsi="Calibri" w:cs="Calibri"/>
            <w:b/>
            <w:bCs/>
            <w:sz w:val="22"/>
            <w:szCs w:val="22"/>
          </w:rPr>
          <w:fldChar w:fldCharType="begin"/>
        </w:r>
        <w:r w:rsidRPr="005E5AF4">
          <w:rPr>
            <w:rStyle w:val="PageNumber"/>
            <w:rFonts w:ascii="Calibri" w:hAnsi="Calibri" w:cs="Calibri"/>
            <w:b/>
            <w:bCs/>
            <w:sz w:val="22"/>
            <w:szCs w:val="22"/>
          </w:rPr>
          <w:instrText xml:space="preserve"> PAGE </w:instrText>
        </w:r>
        <w:r w:rsidRPr="005E5AF4">
          <w:rPr>
            <w:rStyle w:val="PageNumber"/>
            <w:rFonts w:ascii="Calibri" w:hAnsi="Calibri" w:cs="Calibri"/>
            <w:b/>
            <w:bCs/>
            <w:sz w:val="22"/>
            <w:szCs w:val="22"/>
          </w:rPr>
          <w:fldChar w:fldCharType="separate"/>
        </w:r>
        <w:r w:rsidRPr="005E5AF4">
          <w:rPr>
            <w:rStyle w:val="PageNumber"/>
            <w:rFonts w:ascii="Calibri" w:hAnsi="Calibri" w:cs="Calibri"/>
            <w:b/>
            <w:bCs/>
            <w:noProof/>
            <w:sz w:val="22"/>
            <w:szCs w:val="22"/>
          </w:rPr>
          <w:t>2</w:t>
        </w:r>
        <w:r w:rsidRPr="005E5AF4">
          <w:rPr>
            <w:rStyle w:val="PageNumber"/>
            <w:rFonts w:ascii="Calibri" w:hAnsi="Calibri" w:cs="Calibri"/>
            <w:b/>
            <w:bCs/>
            <w:sz w:val="22"/>
            <w:szCs w:val="22"/>
          </w:rPr>
          <w:fldChar w:fldCharType="end"/>
        </w:r>
      </w:p>
    </w:sdtContent>
  </w:sdt>
  <w:p w14:paraId="3CA12D95" w14:textId="77777777" w:rsidR="005E5AF4" w:rsidRDefault="005E5A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1047B" w14:textId="6A5A5992" w:rsidR="0002292B" w:rsidRDefault="0002292B">
    <w:pPr>
      <w:pStyle w:val="Footer"/>
    </w:pPr>
    <w:r>
      <w:rPr>
        <w:noProof/>
        <w:lang w:eastAsia="en-NZ"/>
      </w:rPr>
      <w:drawing>
        <wp:anchor distT="0" distB="0" distL="114300" distR="114300" simplePos="0" relativeHeight="251664384" behindDoc="0" locked="0" layoutInCell="1" allowOverlap="1" wp14:anchorId="272B369E" wp14:editId="4CB51022">
          <wp:simplePos x="0" y="0"/>
          <wp:positionH relativeFrom="column">
            <wp:posOffset>4336852</wp:posOffset>
          </wp:positionH>
          <wp:positionV relativeFrom="paragraph">
            <wp:posOffset>-156210</wp:posOffset>
          </wp:positionV>
          <wp:extent cx="2197100" cy="596900"/>
          <wp:effectExtent l="0" t="0" r="0" b="0"/>
          <wp:wrapNone/>
          <wp:docPr id="816614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160009" name="Picture 1110160009"/>
                  <pic:cNvPicPr/>
                </pic:nvPicPr>
                <pic:blipFill>
                  <a:blip r:embed="rId1">
                    <a:extLst>
                      <a:ext uri="{28A0092B-C50C-407E-A947-70E740481C1C}">
                        <a14:useLocalDpi xmlns:a14="http://schemas.microsoft.com/office/drawing/2010/main" val="0"/>
                      </a:ext>
                    </a:extLst>
                  </a:blip>
                  <a:stretch>
                    <a:fillRect/>
                  </a:stretch>
                </pic:blipFill>
                <pic:spPr>
                  <a:xfrm>
                    <a:off x="0" y="0"/>
                    <a:ext cx="2197100" cy="5969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96886" w14:textId="77777777" w:rsidR="00DE2C91" w:rsidRDefault="00DE2C91" w:rsidP="003F769C">
      <w:pPr>
        <w:spacing w:after="0" w:line="240" w:lineRule="auto"/>
      </w:pPr>
      <w:r>
        <w:separator/>
      </w:r>
    </w:p>
  </w:footnote>
  <w:footnote w:type="continuationSeparator" w:id="0">
    <w:p w14:paraId="13A348D7" w14:textId="77777777" w:rsidR="00DE2C91" w:rsidRDefault="00DE2C91" w:rsidP="003F76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389D6" w14:textId="77777777" w:rsidR="005E5AF4" w:rsidRDefault="005E5AF4">
    <w:pPr>
      <w:pStyle w:val="Header"/>
    </w:pPr>
  </w:p>
  <w:p w14:paraId="022E46AA" w14:textId="5BA62144" w:rsidR="003F769C" w:rsidRPr="0002292B" w:rsidRDefault="003F769C">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78DB" w14:textId="313E3F2B" w:rsidR="0002292B" w:rsidRDefault="001A2DA4">
    <w:pPr>
      <w:pStyle w:val="Header"/>
    </w:pPr>
    <w:r w:rsidRPr="00A0162D">
      <w:rPr>
        <w:noProof/>
      </w:rPr>
      <w:drawing>
        <wp:anchor distT="0" distB="0" distL="114300" distR="114300" simplePos="0" relativeHeight="251659263" behindDoc="0" locked="0" layoutInCell="1" allowOverlap="1" wp14:anchorId="3739854E" wp14:editId="22966133">
          <wp:simplePos x="0" y="0"/>
          <wp:positionH relativeFrom="column">
            <wp:posOffset>-914400</wp:posOffset>
          </wp:positionH>
          <wp:positionV relativeFrom="paragraph">
            <wp:posOffset>5492247</wp:posOffset>
          </wp:positionV>
          <wp:extent cx="7591425" cy="1522730"/>
          <wp:effectExtent l="0" t="0" r="3175" b="0"/>
          <wp:wrapTopAndBottom/>
          <wp:docPr id="2091533206" name="Picture 17" descr="A blue and purple background with swirls&#10;&#10;Description automatically generated">
            <a:extLst xmlns:a="http://schemas.openxmlformats.org/drawingml/2006/main">
              <a:ext uri="{FF2B5EF4-FFF2-40B4-BE49-F238E27FC236}">
                <a16:creationId xmlns:a16="http://schemas.microsoft.com/office/drawing/2014/main" id="{E14816D0-62CF-543D-A0FB-9DB3F1E811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descr="A blue and purple background with swirls&#10;&#10;Description automatically generated">
                    <a:extLst>
                      <a:ext uri="{FF2B5EF4-FFF2-40B4-BE49-F238E27FC236}">
                        <a16:creationId xmlns:a16="http://schemas.microsoft.com/office/drawing/2014/main" id="{E14816D0-62CF-543D-A0FB-9DB3F1E81174}"/>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1425" cy="1522730"/>
                  </a:xfrm>
                  <a:prstGeom prst="rect">
                    <a:avLst/>
                  </a:prstGeom>
                </pic:spPr>
              </pic:pic>
            </a:graphicData>
          </a:graphic>
          <wp14:sizeRelH relativeFrom="margin">
            <wp14:pctWidth>0</wp14:pctWidth>
          </wp14:sizeRelH>
        </wp:anchor>
      </w:drawing>
    </w:r>
    <w:r>
      <w:rPr>
        <w:noProof/>
      </w:rPr>
      <w:drawing>
        <wp:anchor distT="0" distB="0" distL="114300" distR="114300" simplePos="0" relativeHeight="251662336" behindDoc="0" locked="0" layoutInCell="1" allowOverlap="1" wp14:anchorId="078CBA30" wp14:editId="5E147ABF">
          <wp:simplePos x="0" y="0"/>
          <wp:positionH relativeFrom="column">
            <wp:posOffset>-914400</wp:posOffset>
          </wp:positionH>
          <wp:positionV relativeFrom="paragraph">
            <wp:posOffset>-485140</wp:posOffset>
          </wp:positionV>
          <wp:extent cx="7591425" cy="6269355"/>
          <wp:effectExtent l="0" t="0" r="3175" b="4445"/>
          <wp:wrapTopAndBottom/>
          <wp:docPr id="3130828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59410" name="Picture 148959410"/>
                  <pic:cNvPicPr/>
                </pic:nvPicPr>
                <pic:blipFill>
                  <a:blip r:embed="rId2">
                    <a:extLst>
                      <a:ext uri="{28A0092B-C50C-407E-A947-70E740481C1C}">
                        <a14:useLocalDpi xmlns:a14="http://schemas.microsoft.com/office/drawing/2010/main" val="0"/>
                      </a:ext>
                    </a:extLst>
                  </a:blip>
                  <a:stretch>
                    <a:fillRect/>
                  </a:stretch>
                </pic:blipFill>
                <pic:spPr>
                  <a:xfrm>
                    <a:off x="0" y="0"/>
                    <a:ext cx="7591425" cy="62693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90776"/>
    <w:multiLevelType w:val="hybridMultilevel"/>
    <w:tmpl w:val="C0DEA950"/>
    <w:lvl w:ilvl="0" w:tplc="14090001">
      <w:start w:val="1"/>
      <w:numFmt w:val="bullet"/>
      <w:lvlText w:val=""/>
      <w:lvlJc w:val="left"/>
      <w:pPr>
        <w:ind w:left="742" w:hanging="360"/>
      </w:pPr>
      <w:rPr>
        <w:rFonts w:ascii="Symbol" w:hAnsi="Symbol" w:hint="default"/>
      </w:rPr>
    </w:lvl>
    <w:lvl w:ilvl="1" w:tplc="14090003" w:tentative="1">
      <w:start w:val="1"/>
      <w:numFmt w:val="bullet"/>
      <w:lvlText w:val="o"/>
      <w:lvlJc w:val="left"/>
      <w:pPr>
        <w:ind w:left="1462" w:hanging="360"/>
      </w:pPr>
      <w:rPr>
        <w:rFonts w:ascii="Courier New" w:hAnsi="Courier New" w:cs="Courier New" w:hint="default"/>
      </w:rPr>
    </w:lvl>
    <w:lvl w:ilvl="2" w:tplc="14090005" w:tentative="1">
      <w:start w:val="1"/>
      <w:numFmt w:val="bullet"/>
      <w:lvlText w:val=""/>
      <w:lvlJc w:val="left"/>
      <w:pPr>
        <w:ind w:left="2182" w:hanging="360"/>
      </w:pPr>
      <w:rPr>
        <w:rFonts w:ascii="Wingdings" w:hAnsi="Wingdings" w:hint="default"/>
      </w:rPr>
    </w:lvl>
    <w:lvl w:ilvl="3" w:tplc="14090001" w:tentative="1">
      <w:start w:val="1"/>
      <w:numFmt w:val="bullet"/>
      <w:lvlText w:val=""/>
      <w:lvlJc w:val="left"/>
      <w:pPr>
        <w:ind w:left="2902" w:hanging="360"/>
      </w:pPr>
      <w:rPr>
        <w:rFonts w:ascii="Symbol" w:hAnsi="Symbol" w:hint="default"/>
      </w:rPr>
    </w:lvl>
    <w:lvl w:ilvl="4" w:tplc="14090003" w:tentative="1">
      <w:start w:val="1"/>
      <w:numFmt w:val="bullet"/>
      <w:lvlText w:val="o"/>
      <w:lvlJc w:val="left"/>
      <w:pPr>
        <w:ind w:left="3622" w:hanging="360"/>
      </w:pPr>
      <w:rPr>
        <w:rFonts w:ascii="Courier New" w:hAnsi="Courier New" w:cs="Courier New" w:hint="default"/>
      </w:rPr>
    </w:lvl>
    <w:lvl w:ilvl="5" w:tplc="14090005" w:tentative="1">
      <w:start w:val="1"/>
      <w:numFmt w:val="bullet"/>
      <w:lvlText w:val=""/>
      <w:lvlJc w:val="left"/>
      <w:pPr>
        <w:ind w:left="4342" w:hanging="360"/>
      </w:pPr>
      <w:rPr>
        <w:rFonts w:ascii="Wingdings" w:hAnsi="Wingdings" w:hint="default"/>
      </w:rPr>
    </w:lvl>
    <w:lvl w:ilvl="6" w:tplc="14090001" w:tentative="1">
      <w:start w:val="1"/>
      <w:numFmt w:val="bullet"/>
      <w:lvlText w:val=""/>
      <w:lvlJc w:val="left"/>
      <w:pPr>
        <w:ind w:left="5062" w:hanging="360"/>
      </w:pPr>
      <w:rPr>
        <w:rFonts w:ascii="Symbol" w:hAnsi="Symbol" w:hint="default"/>
      </w:rPr>
    </w:lvl>
    <w:lvl w:ilvl="7" w:tplc="14090003" w:tentative="1">
      <w:start w:val="1"/>
      <w:numFmt w:val="bullet"/>
      <w:lvlText w:val="o"/>
      <w:lvlJc w:val="left"/>
      <w:pPr>
        <w:ind w:left="5782" w:hanging="360"/>
      </w:pPr>
      <w:rPr>
        <w:rFonts w:ascii="Courier New" w:hAnsi="Courier New" w:cs="Courier New" w:hint="default"/>
      </w:rPr>
    </w:lvl>
    <w:lvl w:ilvl="8" w:tplc="14090005" w:tentative="1">
      <w:start w:val="1"/>
      <w:numFmt w:val="bullet"/>
      <w:lvlText w:val=""/>
      <w:lvlJc w:val="left"/>
      <w:pPr>
        <w:ind w:left="6502" w:hanging="360"/>
      </w:pPr>
      <w:rPr>
        <w:rFonts w:ascii="Wingdings" w:hAnsi="Wingdings" w:hint="default"/>
      </w:rPr>
    </w:lvl>
  </w:abstractNum>
  <w:abstractNum w:abstractNumId="1" w15:restartNumberingAfterBreak="0">
    <w:nsid w:val="258D45C0"/>
    <w:multiLevelType w:val="hybridMultilevel"/>
    <w:tmpl w:val="7CD0C1E0"/>
    <w:lvl w:ilvl="0" w:tplc="65FCF4A0">
      <w:start w:val="1"/>
      <w:numFmt w:val="bullet"/>
      <w:pStyle w:val="BodyText"/>
      <w:lvlText w:val=""/>
      <w:lvlJc w:val="left"/>
      <w:pPr>
        <w:ind w:left="742" w:hanging="360"/>
      </w:pPr>
      <w:rPr>
        <w:rFonts w:ascii="Symbol" w:hAnsi="Symbol" w:hint="default"/>
      </w:rPr>
    </w:lvl>
    <w:lvl w:ilvl="1" w:tplc="14090003" w:tentative="1">
      <w:start w:val="1"/>
      <w:numFmt w:val="bullet"/>
      <w:lvlText w:val="o"/>
      <w:lvlJc w:val="left"/>
      <w:pPr>
        <w:ind w:left="1462" w:hanging="360"/>
      </w:pPr>
      <w:rPr>
        <w:rFonts w:ascii="Courier New" w:hAnsi="Courier New" w:cs="Courier New" w:hint="default"/>
      </w:rPr>
    </w:lvl>
    <w:lvl w:ilvl="2" w:tplc="14090005" w:tentative="1">
      <w:start w:val="1"/>
      <w:numFmt w:val="bullet"/>
      <w:lvlText w:val=""/>
      <w:lvlJc w:val="left"/>
      <w:pPr>
        <w:ind w:left="2182" w:hanging="360"/>
      </w:pPr>
      <w:rPr>
        <w:rFonts w:ascii="Wingdings" w:hAnsi="Wingdings" w:hint="default"/>
      </w:rPr>
    </w:lvl>
    <w:lvl w:ilvl="3" w:tplc="14090001" w:tentative="1">
      <w:start w:val="1"/>
      <w:numFmt w:val="bullet"/>
      <w:lvlText w:val=""/>
      <w:lvlJc w:val="left"/>
      <w:pPr>
        <w:ind w:left="2902" w:hanging="360"/>
      </w:pPr>
      <w:rPr>
        <w:rFonts w:ascii="Symbol" w:hAnsi="Symbol" w:hint="default"/>
      </w:rPr>
    </w:lvl>
    <w:lvl w:ilvl="4" w:tplc="14090003" w:tentative="1">
      <w:start w:val="1"/>
      <w:numFmt w:val="bullet"/>
      <w:lvlText w:val="o"/>
      <w:lvlJc w:val="left"/>
      <w:pPr>
        <w:ind w:left="3622" w:hanging="360"/>
      </w:pPr>
      <w:rPr>
        <w:rFonts w:ascii="Courier New" w:hAnsi="Courier New" w:cs="Courier New" w:hint="default"/>
      </w:rPr>
    </w:lvl>
    <w:lvl w:ilvl="5" w:tplc="14090005" w:tentative="1">
      <w:start w:val="1"/>
      <w:numFmt w:val="bullet"/>
      <w:lvlText w:val=""/>
      <w:lvlJc w:val="left"/>
      <w:pPr>
        <w:ind w:left="4342" w:hanging="360"/>
      </w:pPr>
      <w:rPr>
        <w:rFonts w:ascii="Wingdings" w:hAnsi="Wingdings" w:hint="default"/>
      </w:rPr>
    </w:lvl>
    <w:lvl w:ilvl="6" w:tplc="14090001" w:tentative="1">
      <w:start w:val="1"/>
      <w:numFmt w:val="bullet"/>
      <w:lvlText w:val=""/>
      <w:lvlJc w:val="left"/>
      <w:pPr>
        <w:ind w:left="5062" w:hanging="360"/>
      </w:pPr>
      <w:rPr>
        <w:rFonts w:ascii="Symbol" w:hAnsi="Symbol" w:hint="default"/>
      </w:rPr>
    </w:lvl>
    <w:lvl w:ilvl="7" w:tplc="14090003" w:tentative="1">
      <w:start w:val="1"/>
      <w:numFmt w:val="bullet"/>
      <w:lvlText w:val="o"/>
      <w:lvlJc w:val="left"/>
      <w:pPr>
        <w:ind w:left="5782" w:hanging="360"/>
      </w:pPr>
      <w:rPr>
        <w:rFonts w:ascii="Courier New" w:hAnsi="Courier New" w:cs="Courier New" w:hint="default"/>
      </w:rPr>
    </w:lvl>
    <w:lvl w:ilvl="8" w:tplc="14090005" w:tentative="1">
      <w:start w:val="1"/>
      <w:numFmt w:val="bullet"/>
      <w:lvlText w:val=""/>
      <w:lvlJc w:val="left"/>
      <w:pPr>
        <w:ind w:left="6502" w:hanging="360"/>
      </w:pPr>
      <w:rPr>
        <w:rFonts w:ascii="Wingdings" w:hAnsi="Wingdings" w:hint="default"/>
      </w:rPr>
    </w:lvl>
  </w:abstractNum>
  <w:abstractNum w:abstractNumId="2" w15:restartNumberingAfterBreak="0">
    <w:nsid w:val="26EC62E5"/>
    <w:multiLevelType w:val="hybridMultilevel"/>
    <w:tmpl w:val="72C2031E"/>
    <w:lvl w:ilvl="0" w:tplc="08090001">
      <w:start w:val="1"/>
      <w:numFmt w:val="bullet"/>
      <w:lvlText w:val=""/>
      <w:lvlJc w:val="left"/>
      <w:pPr>
        <w:ind w:left="743" w:hanging="360"/>
      </w:pPr>
      <w:rPr>
        <w:rFonts w:ascii="Symbol" w:hAnsi="Symbol"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3" w15:restartNumberingAfterBreak="0">
    <w:nsid w:val="2A857CC8"/>
    <w:multiLevelType w:val="hybridMultilevel"/>
    <w:tmpl w:val="C6BCC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3A57D6"/>
    <w:multiLevelType w:val="hybridMultilevel"/>
    <w:tmpl w:val="EEB09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7F4101"/>
    <w:multiLevelType w:val="hybridMultilevel"/>
    <w:tmpl w:val="FF945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FB2E8F"/>
    <w:multiLevelType w:val="hybridMultilevel"/>
    <w:tmpl w:val="D85AA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9545115">
    <w:abstractNumId w:val="6"/>
  </w:num>
  <w:num w:numId="2" w16cid:durableId="752969970">
    <w:abstractNumId w:val="4"/>
  </w:num>
  <w:num w:numId="3" w16cid:durableId="1427799322">
    <w:abstractNumId w:val="0"/>
  </w:num>
  <w:num w:numId="4" w16cid:durableId="1051730136">
    <w:abstractNumId w:val="2"/>
  </w:num>
  <w:num w:numId="5" w16cid:durableId="247543238">
    <w:abstractNumId w:val="3"/>
  </w:num>
  <w:num w:numId="6" w16cid:durableId="1900049536">
    <w:abstractNumId w:val="1"/>
  </w:num>
  <w:num w:numId="7" w16cid:durableId="4464381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69C"/>
    <w:rsid w:val="0002292B"/>
    <w:rsid w:val="0006698E"/>
    <w:rsid w:val="000758D9"/>
    <w:rsid w:val="001219C7"/>
    <w:rsid w:val="001A2DA4"/>
    <w:rsid w:val="001A534D"/>
    <w:rsid w:val="00257A10"/>
    <w:rsid w:val="002C4B2D"/>
    <w:rsid w:val="0037044E"/>
    <w:rsid w:val="003F769C"/>
    <w:rsid w:val="00422FF2"/>
    <w:rsid w:val="004E1431"/>
    <w:rsid w:val="004E2885"/>
    <w:rsid w:val="005B6E89"/>
    <w:rsid w:val="005E5AF4"/>
    <w:rsid w:val="005E732F"/>
    <w:rsid w:val="006C795C"/>
    <w:rsid w:val="00745A93"/>
    <w:rsid w:val="0075464F"/>
    <w:rsid w:val="007F3330"/>
    <w:rsid w:val="009353CF"/>
    <w:rsid w:val="00B76AF4"/>
    <w:rsid w:val="00DE2C91"/>
    <w:rsid w:val="00E64511"/>
    <w:rsid w:val="00EA462C"/>
    <w:rsid w:val="00F77A14"/>
    <w:rsid w:val="00FC15B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AED7E"/>
  <w15:chartTrackingRefBased/>
  <w15:docId w15:val="{A798A6B6-57A1-B142-964E-6B100A598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76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F76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F76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76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76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76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6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6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6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6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F76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F76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76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76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76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76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76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769C"/>
    <w:rPr>
      <w:rFonts w:eastAsiaTheme="majorEastAsia" w:cstheme="majorBidi"/>
      <w:color w:val="272727" w:themeColor="text1" w:themeTint="D8"/>
    </w:rPr>
  </w:style>
  <w:style w:type="paragraph" w:styleId="Title">
    <w:name w:val="Title"/>
    <w:basedOn w:val="Normal"/>
    <w:next w:val="Normal"/>
    <w:link w:val="TitleChar"/>
    <w:uiPriority w:val="10"/>
    <w:qFormat/>
    <w:rsid w:val="003F76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6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76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76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769C"/>
    <w:pPr>
      <w:spacing w:before="160"/>
      <w:jc w:val="center"/>
    </w:pPr>
    <w:rPr>
      <w:i/>
      <w:iCs/>
      <w:color w:val="404040" w:themeColor="text1" w:themeTint="BF"/>
    </w:rPr>
  </w:style>
  <w:style w:type="character" w:customStyle="1" w:styleId="QuoteChar">
    <w:name w:val="Quote Char"/>
    <w:basedOn w:val="DefaultParagraphFont"/>
    <w:link w:val="Quote"/>
    <w:uiPriority w:val="29"/>
    <w:rsid w:val="003F769C"/>
    <w:rPr>
      <w:i/>
      <w:iCs/>
      <w:color w:val="404040" w:themeColor="text1" w:themeTint="BF"/>
    </w:rPr>
  </w:style>
  <w:style w:type="paragraph" w:styleId="ListParagraph">
    <w:name w:val="List Paragraph"/>
    <w:basedOn w:val="Normal"/>
    <w:uiPriority w:val="34"/>
    <w:qFormat/>
    <w:rsid w:val="003F769C"/>
    <w:pPr>
      <w:ind w:left="720"/>
      <w:contextualSpacing/>
    </w:pPr>
  </w:style>
  <w:style w:type="character" w:styleId="IntenseEmphasis">
    <w:name w:val="Intense Emphasis"/>
    <w:basedOn w:val="DefaultParagraphFont"/>
    <w:uiPriority w:val="21"/>
    <w:qFormat/>
    <w:rsid w:val="003F769C"/>
    <w:rPr>
      <w:i/>
      <w:iCs/>
      <w:color w:val="0F4761" w:themeColor="accent1" w:themeShade="BF"/>
    </w:rPr>
  </w:style>
  <w:style w:type="paragraph" w:styleId="IntenseQuote">
    <w:name w:val="Intense Quote"/>
    <w:basedOn w:val="Normal"/>
    <w:next w:val="Normal"/>
    <w:link w:val="IntenseQuoteChar"/>
    <w:uiPriority w:val="30"/>
    <w:qFormat/>
    <w:rsid w:val="003F76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769C"/>
    <w:rPr>
      <w:i/>
      <w:iCs/>
      <w:color w:val="0F4761" w:themeColor="accent1" w:themeShade="BF"/>
    </w:rPr>
  </w:style>
  <w:style w:type="character" w:styleId="IntenseReference">
    <w:name w:val="Intense Reference"/>
    <w:basedOn w:val="DefaultParagraphFont"/>
    <w:uiPriority w:val="32"/>
    <w:qFormat/>
    <w:rsid w:val="003F769C"/>
    <w:rPr>
      <w:b/>
      <w:bCs/>
      <w:smallCaps/>
      <w:color w:val="0F4761" w:themeColor="accent1" w:themeShade="BF"/>
      <w:spacing w:val="5"/>
    </w:rPr>
  </w:style>
  <w:style w:type="paragraph" w:styleId="Header">
    <w:name w:val="header"/>
    <w:basedOn w:val="Normal"/>
    <w:link w:val="HeaderChar"/>
    <w:uiPriority w:val="99"/>
    <w:unhideWhenUsed/>
    <w:rsid w:val="003F76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769C"/>
  </w:style>
  <w:style w:type="paragraph" w:styleId="Footer">
    <w:name w:val="footer"/>
    <w:basedOn w:val="Normal"/>
    <w:link w:val="FooterChar"/>
    <w:uiPriority w:val="99"/>
    <w:unhideWhenUsed/>
    <w:rsid w:val="003F76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769C"/>
  </w:style>
  <w:style w:type="character" w:styleId="Hyperlink">
    <w:name w:val="Hyperlink"/>
    <w:basedOn w:val="DefaultParagraphFont"/>
    <w:uiPriority w:val="99"/>
    <w:unhideWhenUsed/>
    <w:rsid w:val="00E64511"/>
    <w:rPr>
      <w:color w:val="467886" w:themeColor="hyperlink"/>
      <w:u w:val="single"/>
    </w:rPr>
  </w:style>
  <w:style w:type="character" w:styleId="UnresolvedMention">
    <w:name w:val="Unresolved Mention"/>
    <w:basedOn w:val="DefaultParagraphFont"/>
    <w:uiPriority w:val="99"/>
    <w:semiHidden/>
    <w:unhideWhenUsed/>
    <w:rsid w:val="00E64511"/>
    <w:rPr>
      <w:color w:val="605E5C"/>
      <w:shd w:val="clear" w:color="auto" w:fill="E1DFDD"/>
    </w:rPr>
  </w:style>
  <w:style w:type="paragraph" w:customStyle="1" w:styleId="H1">
    <w:name w:val="H1"/>
    <w:basedOn w:val="Normal"/>
    <w:qFormat/>
    <w:rsid w:val="00E64511"/>
    <w:rPr>
      <w:rFonts w:ascii="Calibri" w:hAnsi="Calibri" w:cs="Calibri"/>
      <w:b/>
      <w:bCs/>
      <w:color w:val="0070C0"/>
      <w:sz w:val="36"/>
      <w:szCs w:val="36"/>
    </w:rPr>
  </w:style>
  <w:style w:type="paragraph" w:customStyle="1" w:styleId="Text">
    <w:name w:val="Text"/>
    <w:basedOn w:val="Normal"/>
    <w:qFormat/>
    <w:rsid w:val="00E64511"/>
    <w:rPr>
      <w:rFonts w:ascii="Arial" w:hAnsi="Arial" w:cs="Arial"/>
      <w:sz w:val="22"/>
      <w:szCs w:val="22"/>
    </w:rPr>
  </w:style>
  <w:style w:type="paragraph" w:customStyle="1" w:styleId="H2">
    <w:name w:val="H2"/>
    <w:basedOn w:val="Normal"/>
    <w:qFormat/>
    <w:rsid w:val="00E64511"/>
    <w:rPr>
      <w:rFonts w:ascii="Calibri" w:hAnsi="Calibri" w:cs="Calibri"/>
      <w:b/>
      <w:bCs/>
      <w:color w:val="9264AA"/>
      <w:sz w:val="28"/>
      <w:szCs w:val="28"/>
    </w:rPr>
  </w:style>
  <w:style w:type="paragraph" w:customStyle="1" w:styleId="H3">
    <w:name w:val="H3"/>
    <w:basedOn w:val="Normal"/>
    <w:qFormat/>
    <w:rsid w:val="00E64511"/>
    <w:rPr>
      <w:rFonts w:ascii="Calibri" w:hAnsi="Calibri" w:cs="Calibri"/>
      <w:b/>
      <w:bCs/>
    </w:rPr>
  </w:style>
  <w:style w:type="table" w:styleId="TableGrid">
    <w:name w:val="Table Grid"/>
    <w:basedOn w:val="TableNormal"/>
    <w:uiPriority w:val="39"/>
    <w:rsid w:val="005B6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TableNormal"/>
    <w:uiPriority w:val="99"/>
    <w:rsid w:val="005B6E89"/>
    <w:pPr>
      <w:spacing w:after="0" w:line="240" w:lineRule="auto"/>
    </w:pPr>
    <w:tblPr/>
  </w:style>
  <w:style w:type="table" w:customStyle="1" w:styleId="test">
    <w:name w:val="test"/>
    <w:basedOn w:val="TableNormal"/>
    <w:uiPriority w:val="99"/>
    <w:rsid w:val="005B6E89"/>
    <w:pPr>
      <w:spacing w:after="0" w:line="240" w:lineRule="auto"/>
    </w:pPr>
    <w:tblPr/>
  </w:style>
  <w:style w:type="paragraph" w:styleId="BodyText">
    <w:name w:val="Body Text"/>
    <w:basedOn w:val="Normal"/>
    <w:link w:val="BodyTextChar"/>
    <w:autoRedefine/>
    <w:uiPriority w:val="1"/>
    <w:qFormat/>
    <w:rsid w:val="0075464F"/>
    <w:pPr>
      <w:widowControl w:val="0"/>
      <w:numPr>
        <w:numId w:val="6"/>
      </w:numPr>
      <w:autoSpaceDE w:val="0"/>
      <w:autoSpaceDN w:val="0"/>
      <w:spacing w:after="60" w:line="276" w:lineRule="auto"/>
      <w:ind w:right="363"/>
    </w:pPr>
    <w:rPr>
      <w:rFonts w:ascii="Arial" w:eastAsia="Arial" w:hAnsi="Arial" w:cs="Arial"/>
      <w:bCs/>
      <w:color w:val="000000" w:themeColor="text1"/>
      <w:kern w:val="0"/>
      <w:sz w:val="22"/>
      <w:szCs w:val="22"/>
      <w:lang w:val="en-US"/>
      <w14:ligatures w14:val="none"/>
    </w:rPr>
  </w:style>
  <w:style w:type="character" w:customStyle="1" w:styleId="BodyTextChar">
    <w:name w:val="Body Text Char"/>
    <w:basedOn w:val="DefaultParagraphFont"/>
    <w:link w:val="BodyText"/>
    <w:uiPriority w:val="1"/>
    <w:rsid w:val="0075464F"/>
    <w:rPr>
      <w:rFonts w:ascii="Arial" w:eastAsia="Arial" w:hAnsi="Arial" w:cs="Arial"/>
      <w:bCs/>
      <w:color w:val="000000" w:themeColor="text1"/>
      <w:kern w:val="0"/>
      <w:sz w:val="22"/>
      <w:szCs w:val="22"/>
      <w:lang w:val="en-US"/>
      <w14:ligatures w14:val="none"/>
    </w:rPr>
  </w:style>
  <w:style w:type="character" w:styleId="FollowedHyperlink">
    <w:name w:val="FollowedHyperlink"/>
    <w:basedOn w:val="DefaultParagraphFont"/>
    <w:uiPriority w:val="99"/>
    <w:semiHidden/>
    <w:unhideWhenUsed/>
    <w:rsid w:val="00FC15B3"/>
    <w:rPr>
      <w:color w:val="96607D" w:themeColor="followedHyperlink"/>
      <w:u w:val="single"/>
    </w:rPr>
  </w:style>
  <w:style w:type="paragraph" w:customStyle="1" w:styleId="TableParagraph">
    <w:name w:val="Table Paragraph"/>
    <w:basedOn w:val="Normal"/>
    <w:uiPriority w:val="1"/>
    <w:qFormat/>
    <w:rsid w:val="00257A10"/>
    <w:pPr>
      <w:widowControl w:val="0"/>
      <w:autoSpaceDE w:val="0"/>
      <w:autoSpaceDN w:val="0"/>
      <w:spacing w:after="0" w:line="240" w:lineRule="auto"/>
    </w:pPr>
    <w:rPr>
      <w:rFonts w:eastAsia="Arial" w:cs="Arial"/>
      <w:kern w:val="0"/>
      <w:sz w:val="22"/>
      <w:szCs w:val="22"/>
      <w14:ligatures w14:val="none"/>
    </w:rPr>
  </w:style>
  <w:style w:type="character" w:styleId="PageNumber">
    <w:name w:val="page number"/>
    <w:basedOn w:val="DefaultParagraphFont"/>
    <w:uiPriority w:val="99"/>
    <w:semiHidden/>
    <w:unhideWhenUsed/>
    <w:rsid w:val="005E5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tewhatuora.govt.nz/assets/Publications/2024-03-Transfer-of-Care-and-Test-Results-Responsibility-Final_signed-JB-RMcJ-RS.pdf" TargetMode="External"/><Relationship Id="rId21" Type="http://schemas.openxmlformats.org/officeDocument/2006/relationships/hyperlink" Target="https://www.pinnaclepractices.co.nz/resources/healthpathways-midland-region/" TargetMode="External"/><Relationship Id="rId42" Type="http://schemas.openxmlformats.org/officeDocument/2006/relationships/hyperlink" Target="http://www.mcnz.org.nz/assets/standards/55f15c65af/Statement-on-informed-%20consent.pdf" TargetMode="External"/><Relationship Id="rId47" Type="http://schemas.openxmlformats.org/officeDocument/2006/relationships/hyperlink" Target="https://nzhistory.govt.nz/politics/treaty-of-waitangi" TargetMode="External"/><Relationship Id="rId63" Type="http://schemas.openxmlformats.org/officeDocument/2006/relationships/hyperlink" Target="http://www.health.govt.nz/maori-health/maori-health-models/te-whare-tapa-wha" TargetMode="External"/><Relationship Id="rId68" Type="http://schemas.openxmlformats.org/officeDocument/2006/relationships/hyperlink" Target="http://www.leva.co.nz/" TargetMode="External"/><Relationship Id="rId84" Type="http://schemas.openxmlformats.org/officeDocument/2006/relationships/hyperlink" Target="https://www.privacy.org.nz/privacy-principles/" TargetMode="External"/><Relationship Id="rId89" Type="http://schemas.openxmlformats.org/officeDocument/2006/relationships/hyperlink" Target="http://www.mcnz.org.nz/our-standards/current-standards/" TargetMode="External"/><Relationship Id="rId16" Type="http://schemas.openxmlformats.org/officeDocument/2006/relationships/hyperlink" Target="http://www.englishlanguage.org.nz/landing-pages/esol-intensive" TargetMode="External"/><Relationship Id="rId11" Type="http://schemas.openxmlformats.org/officeDocument/2006/relationships/hyperlink" Target="https://www.mcnz.org.nz/assets/standards/08588745c0/Coles-Medical-Practice-in-New-Zealand.pdf" TargetMode="External"/><Relationship Id="rId32" Type="http://schemas.openxmlformats.org/officeDocument/2006/relationships/hyperlink" Target="http://www.pinnaclepractices.co.nz/resources/foundation-standard/" TargetMode="External"/><Relationship Id="rId37" Type="http://schemas.openxmlformats.org/officeDocument/2006/relationships/hyperlink" Target="http://www.pinnaclepractices.co.nz/resources/network-performance-power-bi-dashboard/" TargetMode="External"/><Relationship Id="rId53" Type="http://schemas.openxmlformats.org/officeDocument/2006/relationships/hyperlink" Target="https://www.acc.co.nz/assets/provider/acc-te-whanau-maori-me-o-mahi-guidance.pdf" TargetMode="External"/><Relationship Id="rId58" Type="http://schemas.openxmlformats.org/officeDocument/2006/relationships/hyperlink" Target="http://www.mcnz.org.nz/our-standards/current-standards/cultural-safety/" TargetMode="External"/><Relationship Id="rId74" Type="http://schemas.openxmlformats.org/officeDocument/2006/relationships/hyperlink" Target="https://mobilehealth.co.nz/webinars/" TargetMode="External"/><Relationship Id="rId79" Type="http://schemas.openxmlformats.org/officeDocument/2006/relationships/hyperlink" Target="http://www.pinnaclepractices.co.nz/resources/?Terms=snippets" TargetMode="External"/><Relationship Id="rId5" Type="http://schemas.openxmlformats.org/officeDocument/2006/relationships/styles" Target="styles.xml"/><Relationship Id="rId90" Type="http://schemas.openxmlformats.org/officeDocument/2006/relationships/hyperlink" Target="https://www.gmc-uk.org/professional-standards/the-professional-standards/good-medical-practice" TargetMode="External"/><Relationship Id="rId95" Type="http://schemas.openxmlformats.org/officeDocument/2006/relationships/footer" Target="footer2.xml"/><Relationship Id="rId22" Type="http://schemas.openxmlformats.org/officeDocument/2006/relationships/hyperlink" Target="https://midland.communityhealthpathways.org/LoginFiles/Logon.aspx?ReturnUrl=%2f" TargetMode="External"/><Relationship Id="rId27" Type="http://schemas.openxmlformats.org/officeDocument/2006/relationships/hyperlink" Target="http://www.pinnaclepractices.co.nz/resources/point-of-care-testing/" TargetMode="External"/><Relationship Id="rId43" Type="http://schemas.openxmlformats.org/officeDocument/2006/relationships/hyperlink" Target="http://www.mcnz.org.nz/assets/standards/e8fb8a0ff4/Sexual-boundaries-in-the-doctor-patient-relationship.pdf" TargetMode="External"/><Relationship Id="rId48" Type="http://schemas.openxmlformats.org/officeDocument/2006/relationships/hyperlink" Target="https://nzhistory.govt.nz/politics/treaty-of-waitangi" TargetMode="External"/><Relationship Id="rId64" Type="http://schemas.openxmlformats.org/officeDocument/2006/relationships/hyperlink" Target="http://www.rnzcgp.org.nz/news/equity/the-meihana-model/" TargetMode="External"/><Relationship Id="rId69" Type="http://schemas.openxmlformats.org/officeDocument/2006/relationships/hyperlink" Target="https://www.hqsc.govt.nz/resources/resource-library/guide-for-health-professionals-caring-for-kaumatua-kupu-arataki-mo-te-manaaki-kaumatua-frailty-care-guides-2023/" TargetMode="External"/><Relationship Id="rId80" Type="http://schemas.openxmlformats.org/officeDocument/2006/relationships/hyperlink" Target="https://creators.spotify.com/pod/profile/opotikigp/" TargetMode="External"/><Relationship Id="rId85" Type="http://schemas.openxmlformats.org/officeDocument/2006/relationships/hyperlink" Target="http://www.privacy.org.nz/privacy-principles/" TargetMode="External"/><Relationship Id="rId3" Type="http://schemas.openxmlformats.org/officeDocument/2006/relationships/customXml" Target="../customXml/item3.xml"/><Relationship Id="rId12" Type="http://schemas.openxmlformats.org/officeDocument/2006/relationships/hyperlink" Target="http://www.aucklanddoctors.co.nz/media/50118/kiwi_words_and_phrases.pdf" TargetMode="External"/><Relationship Id="rId17" Type="http://schemas.openxmlformats.org/officeDocument/2006/relationships/hyperlink" Target="http://www.englishlanguage.org.nz/landing-pages/esol-intensive)" TargetMode="External"/><Relationship Id="rId25" Type="http://schemas.openxmlformats.org/officeDocument/2006/relationships/hyperlink" Target="https://deathdocs.services.govt.nz/welcome" TargetMode="External"/><Relationship Id="rId33" Type="http://schemas.openxmlformats.org/officeDocument/2006/relationships/hyperlink" Target="https://www.pinnaclepractices.co.nz/resources/ai-tools-in-general-practice/" TargetMode="External"/><Relationship Id="rId38" Type="http://schemas.openxmlformats.org/officeDocument/2006/relationships/hyperlink" Target="http://www.pinnaclepractices.co.nz/resources/power-bi-dashboards/" TargetMode="External"/><Relationship Id="rId46" Type="http://schemas.openxmlformats.org/officeDocument/2006/relationships/hyperlink" Target="http://www.schoolnurse.org.nz/_files/ugd/2a66b9_ea1008186a2441e4bc56495163a85c6e.pdf" TargetMode="External"/><Relationship Id="rId59" Type="http://schemas.openxmlformats.org/officeDocument/2006/relationships/hyperlink" Target="https://www.rnzcgp.org.nz/RNZCGP/Dashboard/Resources/CPD_Resources/Health_equity_and_cultural_safety_.aspx?pg4=1" TargetMode="External"/><Relationship Id="rId67" Type="http://schemas.openxmlformats.org/officeDocument/2006/relationships/hyperlink" Target="https://www.leva.co.nz/" TargetMode="External"/><Relationship Id="rId20" Type="http://schemas.openxmlformats.org/officeDocument/2006/relationships/hyperlink" Target="https://midland.communityhealthpathways.org/LoginFiles/Logon.aspx?ReturnUrl=%2f" TargetMode="External"/><Relationship Id="rId41" Type="http://schemas.openxmlformats.org/officeDocument/2006/relationships/hyperlink" Target="http://www.mcnz.org.nz/assets/standards/55f15c65af/Statement-on-informed-%20consent.pdf" TargetMode="External"/><Relationship Id="rId54" Type="http://schemas.openxmlformats.org/officeDocument/2006/relationships/hyperlink" Target="http://www.acc.co.nz/assets/provider/acc-te-whanau-maori-me-o-mahi-guidance.pdf" TargetMode="External"/><Relationship Id="rId62" Type="http://schemas.openxmlformats.org/officeDocument/2006/relationships/hyperlink" Target="https://www.rnzcgp.org.nz/news/equity/the-meihana-model/" TargetMode="External"/><Relationship Id="rId70" Type="http://schemas.openxmlformats.org/officeDocument/2006/relationships/hyperlink" Target="http://www.hqsc.govt.nz/resources/resource-library/guide-for-health-professionals-caring-for-kaumatua-kupu-arataki-mo-te-manaaki-kaumatua-frailty-care-guides-2023/" TargetMode="External"/><Relationship Id="rId75" Type="http://schemas.openxmlformats.org/officeDocument/2006/relationships/hyperlink" Target="https://www.hinz.org.nz/page/homeWEBINARS" TargetMode="External"/><Relationship Id="rId83" Type="http://schemas.openxmlformats.org/officeDocument/2006/relationships/hyperlink" Target="http://www.mcnz.org.nz/about-us/publications/coles-medical-practice-in-new-zealand/" TargetMode="External"/><Relationship Id="rId88" Type="http://schemas.openxmlformats.org/officeDocument/2006/relationships/hyperlink" Target="https://www.mcnz.org.nz/our-standards/current-standards/" TargetMode="External"/><Relationship Id="rId91" Type="http://schemas.openxmlformats.org/officeDocument/2006/relationships/hyperlink" Target="http://www.gmc-uk.org/professional-standards/the-professional-standards/good-medical-practice" TargetMode="External"/><Relationship Id="rId9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nzhistory.govt.nz/culture/maori-language-week/100-maori-words%20" TargetMode="External"/><Relationship Id="rId23" Type="http://schemas.openxmlformats.org/officeDocument/2006/relationships/hyperlink" Target="http://www.pinnaclepractices.co.nz/resources/healthpathways-midland-region/" TargetMode="External"/><Relationship Id="rId28" Type="http://schemas.openxmlformats.org/officeDocument/2006/relationships/hyperlink" Target="https://www.pinnaclepractices.co.nz/resources/childrens-act-2014/" TargetMode="External"/><Relationship Id="rId36" Type="http://schemas.openxmlformats.org/officeDocument/2006/relationships/hyperlink" Target="https://www.pinnaclepractices.co.nz/resources/power-bi-dashboards/" TargetMode="External"/><Relationship Id="rId49" Type="http://schemas.openxmlformats.org/officeDocument/2006/relationships/hyperlink" Target="https://tikatangata.org.nz/resources-and-support" TargetMode="External"/><Relationship Id="rId57" Type="http://schemas.openxmlformats.org/officeDocument/2006/relationships/hyperlink" Target="https://www.mcnz.org.nz/our-standards/current-standards/cultural-safety/" TargetMode="External"/><Relationship Id="rId10" Type="http://schemas.openxmlformats.org/officeDocument/2006/relationships/hyperlink" Target="mailto:veronique.gibbons@pinnacle.health.nz" TargetMode="External"/><Relationship Id="rId31" Type="http://schemas.openxmlformats.org/officeDocument/2006/relationships/hyperlink" Target="http://www.eapservices.co.nz/" TargetMode="External"/><Relationship Id="rId44" Type="http://schemas.openxmlformats.org/officeDocument/2006/relationships/hyperlink" Target="http://www.mcnz.org.nz/assets/standards/e8fb8a0ff4/Sexual-boundaries-in-the-doctor-patient-relationship.pdf" TargetMode="External"/><Relationship Id="rId52" Type="http://schemas.openxmlformats.org/officeDocument/2006/relationships/hyperlink" Target="http://www.hqsc.govt.nz/consumer-hub/engaging-consumers-and-whanau/maori-hub/" TargetMode="External"/><Relationship Id="rId60" Type="http://schemas.openxmlformats.org/officeDocument/2006/relationships/hyperlink" Target="http://www.rnzcgp.org.nz/RNZCGP/Dashboard/Resources/CPD_Resources/Health_equity_and_cultural_safety_.aspx?pg4=1" TargetMode="External"/><Relationship Id="rId65" Type="http://schemas.openxmlformats.org/officeDocument/2006/relationships/hyperlink" Target="https://www.rnzcgp.org.nz/news/equity/" TargetMode="External"/><Relationship Id="rId73" Type="http://schemas.openxmlformats.org/officeDocument/2006/relationships/hyperlink" Target="https://www.goodfellowunit.org/events-and-webinars" TargetMode="External"/><Relationship Id="rId78" Type="http://schemas.openxmlformats.org/officeDocument/2006/relationships/hyperlink" Target="https://health-new-zealand.libguides.com/primarycare" TargetMode="External"/><Relationship Id="rId81" Type="http://schemas.openxmlformats.org/officeDocument/2006/relationships/hyperlink" Target="https://www.mcnz.org.nz/about-us/publications/coles-medical-practice-in-new-zealand/" TargetMode="External"/><Relationship Id="rId86" Type="http://schemas.openxmlformats.org/officeDocument/2006/relationships/hyperlink" Target="http://www.wahineconnect.nz/" TargetMode="External"/><Relationship Id="rId94" Type="http://schemas.openxmlformats.org/officeDocument/2006/relationships/footer" Target="footer1.xml"/><Relationship Id="rId9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www.aucklanddoctors.co.nz/media/50118/kiwi_words_and_phrases.pdf" TargetMode="External"/><Relationship Id="rId18" Type="http://schemas.openxmlformats.org/officeDocument/2006/relationships/hyperlink" Target="http://www.facebook.com/groups/nzrex/" TargetMode="External"/><Relationship Id="rId39" Type="http://schemas.openxmlformats.org/officeDocument/2006/relationships/hyperlink" Target="https://www.medicalprotection.org/newzealand/events-e-learning/events" TargetMode="External"/><Relationship Id="rId34" Type="http://schemas.openxmlformats.org/officeDocument/2006/relationships/hyperlink" Target="http://www.pinnaclepractices.co.nz/resources/ai-tools-in-general-practice/" TargetMode="External"/><Relationship Id="rId50" Type="http://schemas.openxmlformats.org/officeDocument/2006/relationships/hyperlink" Target="https://tikatangata.org.nz/resources-and-support" TargetMode="External"/><Relationship Id="rId55" Type="http://schemas.openxmlformats.org/officeDocument/2006/relationships/hyperlink" Target="https://healthify.nz/healthcare-providers/c/cultural-safety-hcps" TargetMode="External"/><Relationship Id="rId76" Type="http://schemas.openxmlformats.org/officeDocument/2006/relationships/hyperlink" Target="https://health-new-zealand.libguides.com/primarycare" TargetMode="External"/><Relationship Id="rId97" Type="http://schemas.openxmlformats.org/officeDocument/2006/relationships/footer" Target="footer3.xml"/><Relationship Id="rId7" Type="http://schemas.openxmlformats.org/officeDocument/2006/relationships/webSettings" Target="webSettings.xml"/><Relationship Id="rId71" Type="http://schemas.openxmlformats.org/officeDocument/2006/relationships/hyperlink" Target="https://www.goodfellowunit.org/events-and-webinars" TargetMode="External"/><Relationship Id="rId92" Type="http://schemas.openxmlformats.org/officeDocument/2006/relationships/hyperlink" Target="http://www.pinnacle.co.nz/" TargetMode="External"/><Relationship Id="rId2" Type="http://schemas.openxmlformats.org/officeDocument/2006/relationships/customXml" Target="../customXml/item2.xml"/><Relationship Id="rId29" Type="http://schemas.openxmlformats.org/officeDocument/2006/relationships/hyperlink" Target="http://www.pinnaclepractices.co.nz/resources/childrens-act-2014/" TargetMode="External"/><Relationship Id="rId24" Type="http://schemas.openxmlformats.org/officeDocument/2006/relationships/hyperlink" Target="https://deathdocs.services.govt.nz/welcome" TargetMode="External"/><Relationship Id="rId40" Type="http://schemas.openxmlformats.org/officeDocument/2006/relationships/hyperlink" Target="http://www.medicalprotection.org/newzealand/events-e-learning/events" TargetMode="External"/><Relationship Id="rId45" Type="http://schemas.openxmlformats.org/officeDocument/2006/relationships/hyperlink" Target="https://www.schoolnurse.org.nz/_files/ugd/2a66b9_ea1008186a2441e4bc56495163a85c6e.pdf" TargetMode="External"/><Relationship Id="rId66" Type="http://schemas.openxmlformats.org/officeDocument/2006/relationships/hyperlink" Target="http://www.rnzcgp.org.nz/news/equity/" TargetMode="External"/><Relationship Id="rId87" Type="http://schemas.openxmlformats.org/officeDocument/2006/relationships/hyperlink" Target="http://www.pinnaclepractices.co.nz/pin-points/rnzcgp-ka-hono-collegial-support/" TargetMode="External"/><Relationship Id="rId61" Type="http://schemas.openxmlformats.org/officeDocument/2006/relationships/hyperlink" Target="https://www.health.govt.nz/maori-health/maori-health-models/te-whare-tapa-wha" TargetMode="External"/><Relationship Id="rId82" Type="http://schemas.openxmlformats.org/officeDocument/2006/relationships/hyperlink" Target="https://www.mcnz.org.nz/news-and-publications/cole-s-medical-practice-in-new-zealand/" TargetMode="External"/><Relationship Id="rId19" Type="http://schemas.openxmlformats.org/officeDocument/2006/relationships/hyperlink" Target="file:////Users/elliotgibbons/Downloads/Explain%20the%20procedures%20to%20be%20followed%20during%20an%20emergency%20or%20natural%20disaster%20such%20as%20a%20fire%20or%20earthquake,%20provide%20a%20copy%20of%20the%20practice%20business%20continuity%20plan%20as%20identified%20in%20Foundation%20Standard:%20%20https:/www.rnzcgp.org.nz/running-a-practice/the-foundation-standard/whare-haumanu-the-practice/142-emergency-and-business-planning/" TargetMode="External"/><Relationship Id="rId14" Type="http://schemas.openxmlformats.org/officeDocument/2006/relationships/hyperlink" Target="https://nzhistory.govt.nz/culture/maori-language-week/100-maori-words" TargetMode="External"/><Relationship Id="rId30" Type="http://schemas.openxmlformats.org/officeDocument/2006/relationships/hyperlink" Target="https://www.eapservices.co.nz/" TargetMode="External"/><Relationship Id="rId35" Type="http://schemas.openxmlformats.org/officeDocument/2006/relationships/hyperlink" Target="https://www.pinnaclepractices.co.nz/resources/network-performance-power-bi-dashboard/" TargetMode="External"/><Relationship Id="rId56" Type="http://schemas.openxmlformats.org/officeDocument/2006/relationships/hyperlink" Target="https://healthify.nz/healthcare-providers/c/cultural-safety-hcps" TargetMode="External"/><Relationship Id="rId77" Type="http://schemas.openxmlformats.org/officeDocument/2006/relationships/hyperlink" Target="https://www.pinnaclepractices.co.nz/resources/?Terms=snippets" TargetMode="External"/><Relationship Id="rId8" Type="http://schemas.openxmlformats.org/officeDocument/2006/relationships/footnotes" Target="footnotes.xml"/><Relationship Id="rId51" Type="http://schemas.openxmlformats.org/officeDocument/2006/relationships/hyperlink" Target="https://www.hqsc.govt.nz/consumer-hub/engaging-consumers-and-whanau/maori-hub/" TargetMode="External"/><Relationship Id="rId72" Type="http://schemas.openxmlformats.org/officeDocument/2006/relationships/hyperlink" Target="https://www.pinnaclepractices.co.nz/events" TargetMode="External"/><Relationship Id="rId93" Type="http://schemas.openxmlformats.org/officeDocument/2006/relationships/header" Target="header1.xml"/><Relationship Id="rId98"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864c2cb-47cc-4d72-906a-9c436282f606">
      <UserInfo>
        <DisplayName>Nicola Morris</DisplayName>
        <AccountId>153</AccountId>
        <AccountType/>
      </UserInfo>
    </SharedWithUsers>
    <lcf76f155ced4ddcb4097134ff3c332f xmlns="f2b5f124-b3e6-43f5-b70a-3389ce3480e3">
      <Terms xmlns="http://schemas.microsoft.com/office/infopath/2007/PartnerControls"/>
    </lcf76f155ced4ddcb4097134ff3c332f>
    <TaxCatchAll xmlns="b864c2cb-47cc-4d72-906a-9c436282f6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4C0C42A0310141B17B60195D48D09F" ma:contentTypeVersion="17" ma:contentTypeDescription="Create a new document." ma:contentTypeScope="" ma:versionID="198df7d8ac03f14e3241fd81e56b76bf">
  <xsd:schema xmlns:xsd="http://www.w3.org/2001/XMLSchema" xmlns:xs="http://www.w3.org/2001/XMLSchema" xmlns:p="http://schemas.microsoft.com/office/2006/metadata/properties" xmlns:ns2="f2b5f124-b3e6-43f5-b70a-3389ce3480e3" xmlns:ns3="b864c2cb-47cc-4d72-906a-9c436282f606" targetNamespace="http://schemas.microsoft.com/office/2006/metadata/properties" ma:root="true" ma:fieldsID="f66b6c0f920686db0d44c8c988fb564e" ns2:_="" ns3:_="">
    <xsd:import namespace="f2b5f124-b3e6-43f5-b70a-3389ce3480e3"/>
    <xsd:import namespace="b864c2cb-47cc-4d72-906a-9c436282f6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b5f124-b3e6-43f5-b70a-3389ce348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35405db-8a33-41fc-af61-d3b94293c3a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64c2cb-47cc-4d72-906a-9c436282f6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cef3a3-8a7f-4327-a907-659ddac86930}" ma:internalName="TaxCatchAll" ma:showField="CatchAllData" ma:web="b864c2cb-47cc-4d72-906a-9c436282f60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426D1F-0CA8-4FF8-8177-FAF7AF076324}">
  <ds:schemaRefs>
    <ds:schemaRef ds:uri="http://schemas.microsoft.com/office/2006/metadata/properties"/>
    <ds:schemaRef ds:uri="http://schemas.microsoft.com/office/infopath/2007/PartnerControls"/>
    <ds:schemaRef ds:uri="b864c2cb-47cc-4d72-906a-9c436282f606"/>
    <ds:schemaRef ds:uri="f2b5f124-b3e6-43f5-b70a-3389ce3480e3"/>
  </ds:schemaRefs>
</ds:datastoreItem>
</file>

<file path=customXml/itemProps2.xml><?xml version="1.0" encoding="utf-8"?>
<ds:datastoreItem xmlns:ds="http://schemas.openxmlformats.org/officeDocument/2006/customXml" ds:itemID="{9D15DE09-7B22-4CB3-8578-1AED71DD1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b5f124-b3e6-43f5-b70a-3389ce3480e3"/>
    <ds:schemaRef ds:uri="b864c2cb-47cc-4d72-906a-9c436282f6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D4A6ED-30F5-4AEC-B4DD-6437144E0599}">
  <ds:schemaRefs>
    <ds:schemaRef ds:uri="http://schemas.microsoft.com/sharepoint/v3/contenttype/forms"/>
  </ds:schemaRefs>
</ds:datastoreItem>
</file>

<file path=docMetadata/LabelInfo.xml><?xml version="1.0" encoding="utf-8"?>
<clbl:labelList xmlns:clbl="http://schemas.microsoft.com/office/2020/mipLabelMetadata">
  <clbl:label id="{22fddd88-4491-4cac-8cef-7ea0ea561dc0}" enabled="1" method="Standard" siteId="{e2a74e9b-3544-499d-9bc6-40d4d65ea2f9}"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4613</Words>
  <Characters>26299</Characters>
  <Application>Microsoft Office Word</Application>
  <DocSecurity>4</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Gibbons, Elliot (Student)</dc:creator>
  <cp:keywords/>
  <dc:description/>
  <cp:lastModifiedBy>Sarah Naidu</cp:lastModifiedBy>
  <cp:revision>2</cp:revision>
  <cp:lastPrinted>2025-11-20T03:24:00Z</cp:lastPrinted>
  <dcterms:created xsi:type="dcterms:W3CDTF">2025-11-20T21:41:00Z</dcterms:created>
  <dcterms:modified xsi:type="dcterms:W3CDTF">2025-11-20T21:41:00Z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76152500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0x0101003D4C0C42A0310141B17B60195D48D09F</vt:lpwstr>
  </property>
  <property fmtid="{D5CDD505-2E9C-101B-9397-08002B2CF9AE}" pid="6" name="ComplianceAssetId">
    <vt:lpwstr/>
  </property>
  <property fmtid="{D5CDD505-2E9C-101B-9397-08002B2CF9AE}" pid="7" name="TemplateUrl">
    <vt:lpwstr/>
  </property>
  <property fmtid="{D5CDD505-2E9C-101B-9397-08002B2CF9AE}" pid="8" name="_dlc_DocIdItemGuid">
    <vt:lpwstr>4628f62f-7c2a-4ed5-b62d-e2d696d203ca</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